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5" w:rsidRPr="00210A7E" w:rsidRDefault="00303FE5" w:rsidP="00303FE5">
      <w:pPr>
        <w:pStyle w:val="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8465" cy="746760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РОССИЙСКАЯ ФЕДЕРАЦИЯ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РОСТОВСКАЯ</w:t>
      </w:r>
      <w:r w:rsidRPr="00BA1FC5">
        <w:rPr>
          <w:b/>
          <w:sz w:val="28"/>
          <w:szCs w:val="28"/>
        </w:rPr>
        <w:t xml:space="preserve"> </w:t>
      </w:r>
      <w:r w:rsidRPr="00BA1FC5">
        <w:rPr>
          <w:sz w:val="28"/>
          <w:szCs w:val="28"/>
        </w:rPr>
        <w:t>ОБЛАСТЬ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ТАЦИНСКИЙ РАЙОН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МУНИЦИПАЛЬНОЕ ОБРАЗОВАНИЕ</w:t>
      </w:r>
    </w:p>
    <w:p w:rsidR="00D82E6C" w:rsidRPr="00BA1FC5" w:rsidRDefault="00303FE5" w:rsidP="00303FE5">
      <w:pPr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                                        «УГЛЕГОРСКОЕ СЕЛЬСКОЕ ПОСЕЛЕНИЕ»</w:t>
      </w:r>
    </w:p>
    <w:p w:rsidR="00BA1FC5" w:rsidRPr="00BA1FC5" w:rsidRDefault="00205E1C" w:rsidP="00BA1F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 w:rsidR="00BA1FC5" w:rsidRPr="00BA1FC5">
        <w:rPr>
          <w:sz w:val="28"/>
          <w:szCs w:val="28"/>
        </w:rPr>
        <w:t xml:space="preserve">                                                      </w:t>
      </w:r>
      <w:r w:rsidR="00BA1FC5">
        <w:rPr>
          <w:sz w:val="28"/>
          <w:szCs w:val="28"/>
        </w:rPr>
        <w:t xml:space="preserve">  </w:t>
      </w:r>
      <w:r w:rsidR="00BA1FC5" w:rsidRPr="00BA1FC5">
        <w:rPr>
          <w:sz w:val="28"/>
          <w:szCs w:val="28"/>
        </w:rPr>
        <w:t xml:space="preserve"> 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D82E6C" w:rsidRPr="00BA1FC5" w:rsidRDefault="00BA1FC5" w:rsidP="00BA1FC5">
      <w:pPr>
        <w:rPr>
          <w:sz w:val="28"/>
          <w:szCs w:val="28"/>
        </w:rPr>
      </w:pPr>
      <w:r w:rsidRPr="00BA1FC5">
        <w:rPr>
          <w:rFonts w:ascii="Times New Roman" w:hAnsi="Times New Roman" w:cs="Times New Roman"/>
          <w:b/>
          <w:i/>
          <w:sz w:val="28"/>
          <w:szCs w:val="28"/>
        </w:rPr>
        <w:t>«08»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 xml:space="preserve"> июля 2022 г.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№</w:t>
      </w:r>
      <w:r w:rsidR="00150FE6">
        <w:rPr>
          <w:rFonts w:ascii="Times New Roman" w:hAnsi="Times New Roman" w:cs="Times New Roman"/>
          <w:b/>
          <w:i/>
          <w:sz w:val="28"/>
          <w:szCs w:val="28"/>
        </w:rPr>
        <w:t>61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proofErr w:type="spellStart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глегорский</w:t>
      </w:r>
      <w:proofErr w:type="spellEnd"/>
    </w:p>
    <w:p w:rsidR="00D82E6C" w:rsidRPr="00BA1FC5" w:rsidRDefault="00D82E6C" w:rsidP="00D82E6C">
      <w:pPr>
        <w:widowControl w:val="0"/>
        <w:autoSpaceDE w:val="0"/>
        <w:autoSpaceDN w:val="0"/>
        <w:spacing w:line="233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D82E6C" w:rsidRPr="00BA1FC5" w:rsidTr="00447D30">
        <w:trPr>
          <w:trHeight w:val="2697"/>
        </w:trPr>
        <w:tc>
          <w:tcPr>
            <w:tcW w:w="6379" w:type="dxa"/>
          </w:tcPr>
          <w:p w:rsidR="00D82E6C" w:rsidRPr="00BA1FC5" w:rsidRDefault="00D82E6C" w:rsidP="00447D30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нского района  от 02.06.2016 №6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0 «Об утверждении Правил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осуществления капитальных вложений в объекты муниципальной </w:t>
            </w:r>
            <w:r w:rsidR="00BA1FC5"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собственности 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Тацинского района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>и (или) в приобретение объектов недвижимого имущества в муниципальную собственность за счет средств бюджета</w:t>
            </w:r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Тацинского района»</w:t>
            </w:r>
          </w:p>
        </w:tc>
        <w:tc>
          <w:tcPr>
            <w:tcW w:w="2966" w:type="dxa"/>
          </w:tcPr>
          <w:p w:rsidR="00D82E6C" w:rsidRPr="00BA1FC5" w:rsidRDefault="00D82E6C" w:rsidP="00447D3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E6C" w:rsidRPr="00BA1FC5" w:rsidRDefault="00BA1FC5" w:rsidP="00BA1FC5">
      <w:pPr>
        <w:pStyle w:val="Default"/>
        <w:jc w:val="both"/>
        <w:rPr>
          <w:color w:val="auto"/>
          <w:sz w:val="28"/>
          <w:szCs w:val="28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          </w:t>
      </w:r>
      <w:r w:rsidR="00D82E6C" w:rsidRPr="00BA1FC5">
        <w:rPr>
          <w:color w:val="auto"/>
          <w:sz w:val="28"/>
          <w:szCs w:val="28"/>
        </w:rPr>
        <w:t>В соответствии со статьями 78</w:t>
      </w:r>
      <w:r w:rsidR="00D82E6C" w:rsidRPr="00BA1FC5">
        <w:rPr>
          <w:color w:val="auto"/>
          <w:sz w:val="28"/>
          <w:szCs w:val="28"/>
          <w:vertAlign w:val="superscript"/>
        </w:rPr>
        <w:t>2</w:t>
      </w:r>
      <w:r w:rsidR="00D82E6C" w:rsidRPr="00BA1FC5">
        <w:rPr>
          <w:color w:val="auto"/>
          <w:sz w:val="28"/>
          <w:szCs w:val="28"/>
        </w:rPr>
        <w:t xml:space="preserve"> и 79 Бюджетного кодекса Российской Федерации, постановлением Правительства Ростовской области от 18.05.2016 №360 «Об утверждении Правил </w:t>
      </w:r>
      <w:r w:rsidR="00D82E6C" w:rsidRPr="00BA1FC5">
        <w:rPr>
          <w:color w:val="auto"/>
          <w:sz w:val="28"/>
          <w:szCs w:val="28"/>
          <w:lang w:eastAsia="en-US"/>
        </w:rPr>
        <w:t xml:space="preserve">осуществления капитальных вложений в объекты государственной собственности </w:t>
      </w:r>
      <w:r w:rsidR="00D82E6C" w:rsidRPr="00BA1FC5">
        <w:rPr>
          <w:color w:val="auto"/>
          <w:sz w:val="28"/>
          <w:szCs w:val="28"/>
        </w:rPr>
        <w:t xml:space="preserve">ростовской области </w:t>
      </w:r>
      <w:r w:rsidR="00D82E6C" w:rsidRPr="00BA1FC5">
        <w:rPr>
          <w:color w:val="auto"/>
          <w:sz w:val="28"/>
          <w:szCs w:val="28"/>
          <w:lang w:eastAsia="en-US"/>
        </w:rPr>
        <w:t>и (или) в приобретение объектов недвижимого имущества в государственную собственность за счет средств областного бюджета»,</w:t>
      </w:r>
    </w:p>
    <w:p w:rsidR="00D82E6C" w:rsidRPr="00BA1FC5" w:rsidRDefault="00D82E6C" w:rsidP="00D82E6C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D82E6C" w:rsidRPr="00BA1FC5" w:rsidRDefault="00D82E6C" w:rsidP="00D82E6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BA1FC5">
        <w:rPr>
          <w:color w:val="auto"/>
          <w:sz w:val="28"/>
          <w:szCs w:val="28"/>
        </w:rPr>
        <w:t>ПОСТАНОВЛЯЮ:</w:t>
      </w:r>
    </w:p>
    <w:p w:rsidR="00D82E6C" w:rsidRPr="00BA1FC5" w:rsidRDefault="00D82E6C" w:rsidP="00D82E6C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D82E6C" w:rsidRPr="00BA1FC5" w:rsidRDefault="00D82E6C" w:rsidP="00D82E6C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1FC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 </w:t>
      </w:r>
      <w:r w:rsidRPr="00BA1FC5">
        <w:rPr>
          <w:sz w:val="28"/>
          <w:szCs w:val="28"/>
        </w:rPr>
        <w:t>Та</w:t>
      </w:r>
      <w:r w:rsidR="00BA1FC5" w:rsidRPr="00BA1FC5">
        <w:rPr>
          <w:sz w:val="28"/>
          <w:szCs w:val="28"/>
        </w:rPr>
        <w:t>цинского района от 02.06.2016 №6</w:t>
      </w:r>
      <w:r w:rsidRPr="00BA1FC5">
        <w:rPr>
          <w:sz w:val="28"/>
          <w:szCs w:val="28"/>
        </w:rPr>
        <w:t xml:space="preserve">0 «Об утверждении Правил </w:t>
      </w:r>
      <w:r w:rsidRPr="00BA1FC5">
        <w:rPr>
          <w:rFonts w:eastAsia="Calibri"/>
          <w:sz w:val="28"/>
          <w:szCs w:val="28"/>
          <w:lang w:eastAsia="en-US"/>
        </w:rPr>
        <w:t>осуществления капитальных вложений в объекты муниципальной собственности</w:t>
      </w:r>
      <w:r w:rsidR="00BA1FC5" w:rsidRPr="00BA1FC5">
        <w:rPr>
          <w:sz w:val="28"/>
          <w:szCs w:val="28"/>
        </w:rPr>
        <w:t xml:space="preserve">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</w:t>
      </w:r>
      <w:r w:rsidRPr="00BA1FC5">
        <w:rPr>
          <w:rFonts w:eastAsia="Calibri"/>
          <w:sz w:val="28"/>
          <w:szCs w:val="28"/>
          <w:lang w:eastAsia="en-US"/>
        </w:rPr>
        <w:t xml:space="preserve"> </w:t>
      </w:r>
      <w:r w:rsidRPr="00BA1FC5">
        <w:rPr>
          <w:sz w:val="28"/>
          <w:szCs w:val="28"/>
        </w:rPr>
        <w:t xml:space="preserve">Тацинского района </w:t>
      </w:r>
      <w:r w:rsidRPr="00BA1FC5">
        <w:rPr>
          <w:rFonts w:eastAsia="Calibri"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 за счет средств бюджета</w:t>
      </w:r>
      <w:r w:rsidR="00BA1FC5" w:rsidRPr="00BA1FC5">
        <w:rPr>
          <w:sz w:val="28"/>
          <w:szCs w:val="28"/>
        </w:rPr>
        <w:t xml:space="preserve">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</w:t>
      </w:r>
      <w:r w:rsidRPr="00BA1FC5">
        <w:rPr>
          <w:rFonts w:eastAsia="Calibri"/>
          <w:sz w:val="28"/>
          <w:szCs w:val="28"/>
          <w:lang w:eastAsia="en-US"/>
        </w:rPr>
        <w:t xml:space="preserve"> Тацинского района», </w:t>
      </w:r>
      <w:r w:rsidRPr="00BA1FC5">
        <w:rPr>
          <w:sz w:val="28"/>
          <w:szCs w:val="28"/>
        </w:rPr>
        <w:t>изложив приложение в редакции согласно приложению к настоящему постановлению.</w:t>
      </w:r>
      <w:proofErr w:type="gramEnd"/>
    </w:p>
    <w:p w:rsidR="00D82E6C" w:rsidRPr="00BA1FC5" w:rsidRDefault="00D82E6C" w:rsidP="00D82E6C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proofErr w:type="gramStart"/>
      <w:r w:rsidRPr="00BA1FC5">
        <w:rPr>
          <w:sz w:val="28"/>
          <w:szCs w:val="28"/>
        </w:rPr>
        <w:t>Контроль за</w:t>
      </w:r>
      <w:proofErr w:type="gramEnd"/>
      <w:r w:rsidRPr="00BA1FC5">
        <w:rPr>
          <w:sz w:val="28"/>
          <w:szCs w:val="28"/>
        </w:rPr>
        <w:t xml:space="preserve"> выполнением постановления </w:t>
      </w:r>
      <w:r w:rsidR="00BA1FC5" w:rsidRPr="00BA1FC5">
        <w:rPr>
          <w:sz w:val="28"/>
          <w:szCs w:val="28"/>
        </w:rPr>
        <w:t>оставляю за собой</w:t>
      </w:r>
    </w:p>
    <w:p w:rsidR="00D82E6C" w:rsidRPr="00BA1FC5" w:rsidRDefault="00D82E6C" w:rsidP="00D82E6C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BA1FC5" w:rsidRPr="00BA1FC5" w:rsidRDefault="00D82E6C" w:rsidP="00D82E6C">
      <w:pPr>
        <w:pStyle w:val="Default"/>
        <w:jc w:val="both"/>
        <w:rPr>
          <w:color w:val="auto"/>
          <w:sz w:val="28"/>
          <w:szCs w:val="28"/>
        </w:rPr>
      </w:pPr>
      <w:r w:rsidRPr="00BA1FC5">
        <w:rPr>
          <w:color w:val="auto"/>
          <w:sz w:val="28"/>
          <w:szCs w:val="28"/>
        </w:rPr>
        <w:t xml:space="preserve">Глава </w:t>
      </w:r>
      <w:r w:rsidR="00BA1FC5" w:rsidRPr="00BA1FC5">
        <w:rPr>
          <w:color w:val="auto"/>
          <w:sz w:val="28"/>
          <w:szCs w:val="28"/>
        </w:rPr>
        <w:t>Администрации</w:t>
      </w:r>
    </w:p>
    <w:p w:rsidR="00D82E6C" w:rsidRPr="00BA1FC5" w:rsidRDefault="00BA1FC5" w:rsidP="00D82E6C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BA1FC5">
        <w:rPr>
          <w:color w:val="auto"/>
          <w:sz w:val="28"/>
          <w:szCs w:val="28"/>
        </w:rPr>
        <w:t>Углегорского</w:t>
      </w:r>
      <w:proofErr w:type="spellEnd"/>
      <w:r w:rsidRPr="00BA1FC5">
        <w:rPr>
          <w:color w:val="auto"/>
          <w:sz w:val="28"/>
          <w:szCs w:val="28"/>
        </w:rPr>
        <w:t xml:space="preserve"> сельского поселения                                К.В.Ермакова</w:t>
      </w:r>
    </w:p>
    <w:p w:rsidR="00D82E6C" w:rsidRPr="00B56A3D" w:rsidRDefault="00D82E6C" w:rsidP="00D82E6C">
      <w:pPr>
        <w:pStyle w:val="Default"/>
        <w:jc w:val="both"/>
        <w:rPr>
          <w:color w:val="auto"/>
          <w:sz w:val="28"/>
          <w:szCs w:val="28"/>
        </w:rPr>
      </w:pPr>
    </w:p>
    <w:p w:rsidR="003E4303" w:rsidRDefault="003E4303"/>
    <w:p w:rsidR="00D82E6C" w:rsidRPr="00BA1FC5" w:rsidRDefault="00BA1FC5" w:rsidP="00BA1FC5">
      <w:pPr>
        <w:pageBreakBefore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Приложение</w:t>
      </w:r>
    </w:p>
    <w:p w:rsidR="00D82E6C" w:rsidRPr="00BA1FC5" w:rsidRDefault="00BA1FC5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2E6C" w:rsidRPr="00BA1FC5" w:rsidRDefault="007C41ED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6C" w:rsidRPr="00BA1FC5" w:rsidRDefault="007C41ED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 08</w:t>
      </w:r>
      <w:r w:rsidR="00D82E6C" w:rsidRPr="00BA1FC5">
        <w:rPr>
          <w:rFonts w:ascii="Times New Roman" w:hAnsi="Times New Roman" w:cs="Times New Roman"/>
          <w:sz w:val="28"/>
          <w:szCs w:val="28"/>
        </w:rPr>
        <w:t>.07.2022 №</w:t>
      </w:r>
      <w:r w:rsidR="00150FE6">
        <w:rPr>
          <w:rFonts w:ascii="Times New Roman" w:hAnsi="Times New Roman" w:cs="Times New Roman"/>
          <w:sz w:val="28"/>
          <w:szCs w:val="28"/>
        </w:rPr>
        <w:t>61</w:t>
      </w:r>
    </w:p>
    <w:p w:rsidR="00D82E6C" w:rsidRPr="00BA1FC5" w:rsidRDefault="00D82E6C" w:rsidP="00D82E6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6C" w:rsidRPr="00BA1FC5" w:rsidRDefault="007C41ED" w:rsidP="007C41E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капитальных вложений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объекты муниципальной собственности </w:t>
      </w:r>
    </w:p>
    <w:p w:rsidR="007C41ED" w:rsidRDefault="007C41ED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Тацинского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</w:t>
      </w:r>
      <w:proofErr w:type="gramStart"/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C41ED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объектов недвижимого имущества </w:t>
      </w:r>
      <w:proofErr w:type="gramStart"/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муниципальную собственность 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бюджета</w:t>
      </w:r>
    </w:p>
    <w:p w:rsidR="00D82E6C" w:rsidRPr="00BA1FC5" w:rsidRDefault="007C41ED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Тацинского района</w:t>
      </w:r>
    </w:p>
    <w:p w:rsidR="00D82E6C" w:rsidRPr="00BA1FC5" w:rsidRDefault="007C41ED" w:rsidP="007C41E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82E6C" w:rsidRPr="00BA1FC5" w:rsidRDefault="007C41ED" w:rsidP="007C41E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1.1. Настоящие Правила устанавливают: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1.1.1.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бюджета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7C41ED">
        <w:rPr>
          <w:rFonts w:ascii="Times New Roman" w:hAnsi="Times New Roman" w:cs="Times New Roman"/>
          <w:sz w:val="24"/>
          <w:szCs w:val="24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BA1FC5">
        <w:rPr>
          <w:rFonts w:ascii="Times New Roman" w:hAnsi="Times New Roman" w:cs="Times New Roman"/>
          <w:sz w:val="28"/>
          <w:szCs w:val="28"/>
        </w:rPr>
        <w:t>районаи</w:t>
      </w:r>
      <w:proofErr w:type="spellEnd"/>
      <w:r w:rsidRPr="00BA1FC5">
        <w:rPr>
          <w:rFonts w:ascii="Times New Roman" w:hAnsi="Times New Roman" w:cs="Times New Roman"/>
          <w:sz w:val="28"/>
          <w:szCs w:val="28"/>
        </w:rPr>
        <w:t xml:space="preserve"> (или) в приобретение объектов недвижимого имущества в муниципальную собственность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BA1FC5">
        <w:rPr>
          <w:rFonts w:ascii="Times New Roman" w:hAnsi="Times New Roman" w:cs="Times New Roman"/>
          <w:sz w:val="28"/>
          <w:szCs w:val="28"/>
        </w:rPr>
        <w:t>районаза</w:t>
      </w:r>
      <w:proofErr w:type="spellEnd"/>
      <w:r w:rsidRPr="00BA1FC5">
        <w:rPr>
          <w:rFonts w:ascii="Times New Roman" w:hAnsi="Times New Roman" w:cs="Times New Roman"/>
          <w:sz w:val="28"/>
          <w:szCs w:val="28"/>
        </w:rPr>
        <w:t xml:space="preserve"> счет средств бюджета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Тацинского района (далее – бюджетные инвестиции), в том числе условия передачи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proofErr w:type="gram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</w:t>
      </w:r>
      <w:r w:rsidR="007C41ED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или муниципальным автономным учреждениям </w:t>
      </w:r>
      <w:r w:rsidR="007C41ED">
        <w:rPr>
          <w:rFonts w:ascii="Times New Roman" w:hAnsi="Times New Roman" w:cs="Times New Roman"/>
          <w:sz w:val="28"/>
          <w:szCs w:val="28"/>
        </w:rPr>
        <w:t>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 w:rsidR="007C41ED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7C41ED">
        <w:rPr>
          <w:rFonts w:ascii="Times New Roman" w:hAnsi="Times New Roman" w:cs="Times New Roman"/>
          <w:sz w:val="28"/>
          <w:szCs w:val="28"/>
        </w:rPr>
        <w:t>я</w:t>
      </w:r>
      <w:r w:rsidRPr="00BA1F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далее – организации) полномочий муниципального заказчика по заключению и исполнению от имени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1.1.2.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Порядок предоставления из бюджета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 субсидий организациям на осуществление капитальных вложений в объекты капитального строительства муниципальной собственности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и (или) объекты недвижимого имущества, приобретаемые в муниципальную собственность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(далее соответственно – объекты, субсидии).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 целей и задач, содержащихся в документах стратегического планирования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lastRenderedPageBreak/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в том числе в муниципальных программах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;</w:t>
      </w:r>
    </w:p>
    <w:p w:rsidR="00D82E6C" w:rsidRPr="00BA1FC5" w:rsidRDefault="00D82E6C" w:rsidP="00D82E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поручений и указаний Президента Российской Федерации, поручений Правительства Российской Федерации, Губернатора Ростовской области, Правительства Ростовской области, поручений Главы Администрации Тацинского района.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При осуществлении капитальных вложений в объекты в ходе исполнения бюджета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177612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за исключением случаев, указанных в пункте 1.4 настоящего раздела, не допускается: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BA1F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F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В ходе исполнения бюджета</w:t>
      </w:r>
      <w:r w:rsidR="00177612" w:rsidRPr="00177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инвестиций с внесением изменений в ранее заключенные муниципальным казенным учреждением муниципальные контракты в части замены стороны договора – муниципального казенного учреждения на организацию и вида договора – муниципального контракта на гражданско-правовой договор организации.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BA1F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F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BA1FC5">
        <w:rPr>
          <w:rFonts w:ascii="Times New Roman" w:hAnsi="Times New Roman" w:cs="Times New Roman"/>
          <w:spacing w:val="-2"/>
          <w:sz w:val="28"/>
          <w:szCs w:val="28"/>
        </w:rPr>
        <w:t>в ранее заключенные организацией договоры в части замены</w:t>
      </w:r>
      <w:proofErr w:type="gramEnd"/>
      <w:r w:rsidRPr="00BA1FC5">
        <w:rPr>
          <w:rFonts w:ascii="Times New Roman" w:hAnsi="Times New Roman" w:cs="Times New Roman"/>
          <w:spacing w:val="-2"/>
          <w:sz w:val="28"/>
          <w:szCs w:val="28"/>
        </w:rPr>
        <w:t xml:space="preserve"> стороны договора –</w:t>
      </w:r>
      <w:r w:rsidRPr="00BA1FC5">
        <w:rPr>
          <w:rFonts w:ascii="Times New Roman" w:hAnsi="Times New Roman" w:cs="Times New Roman"/>
          <w:sz w:val="28"/>
          <w:szCs w:val="28"/>
        </w:rPr>
        <w:t xml:space="preserve"> организации на муниципальное казенное учреждение и вида договора – гражданско-правового договора организации на муниципальный контракт.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либо включаются в состав муниципальной казны</w:t>
      </w:r>
      <w:r w:rsidR="00177612" w:rsidRPr="00177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177612" w:rsidRDefault="00D82E6C" w:rsidP="0017761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177612" w:rsidP="0017761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>Осуществление бюджетных инвестиций</w:t>
      </w:r>
    </w:p>
    <w:p w:rsidR="00D82E6C" w:rsidRPr="00BA1FC5" w:rsidRDefault="00177612" w:rsidP="00177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2.1.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о подготовке и реализации бюджетных инвестиций (далее - решение) могут выступать ответственные исполнители и (или) соисполнители муниципальных программ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, главные распорядители средств бюджета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, в том числе ответственные за реализацию мероприятий муниципальных программ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>, если они одновременно ими не являются.</w:t>
      </w:r>
    </w:p>
    <w:p w:rsidR="00D82E6C" w:rsidRPr="00BA1FC5" w:rsidRDefault="00D82E6C" w:rsidP="00D82E6C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В случае если инициатором подготовки проекта решения выступают ответственные исполнители и (или) соисполнители муниципальных программ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главный распорядитель средств бюджета </w:t>
      </w:r>
      <w:r w:rsidR="00177612">
        <w:rPr>
          <w:rFonts w:ascii="Times New Roman" w:hAnsi="Times New Roman" w:cs="Times New Roman"/>
          <w:sz w:val="28"/>
          <w:szCs w:val="28"/>
        </w:rPr>
        <w:t>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муниципальных программ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направляет в их адрес исходные данные в части своей компетенции в целях подготовки ими проекта решения.</w:t>
      </w:r>
    </w:p>
    <w:p w:rsidR="00D82E6C" w:rsidRPr="00BA1FC5" w:rsidRDefault="00D82E6C" w:rsidP="00D82E6C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FC5">
        <w:rPr>
          <w:rFonts w:ascii="Times New Roman" w:hAnsi="Times New Roman" w:cs="Times New Roman"/>
          <w:sz w:val="28"/>
          <w:szCs w:val="28"/>
        </w:rPr>
        <w:t>В случае если главный распорядитель средств бюджета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муниципальных программ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является инициатором подготовки проекта решения, он согласовывает проект решения, предусматривающий осуществление капитальных вложений в объекты в рамках мероприятий одной или нескольких муниципальных программ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с ответственными исполнителями и (или) с соисполнителями муниципальных программ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если он одновременно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ими не является.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решения может предусматриваться осуществление капитальных вложений в несколько объектов муниципальной собственности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2.2. </w:t>
      </w:r>
      <w:r w:rsidRPr="00BA1FC5">
        <w:rPr>
          <w:rFonts w:ascii="Times New Roman" w:hAnsi="Times New Roman" w:cs="Times New Roman"/>
          <w:sz w:val="28"/>
          <w:szCs w:val="28"/>
        </w:rPr>
        <w:t>Решение о подготовке и реализации бюджетных инвестиций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объекты муниципальной собственности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в форме распоряжения Администрации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порядке.</w:t>
      </w:r>
    </w:p>
    <w:p w:rsidR="00D82E6C" w:rsidRPr="00BA1FC5" w:rsidRDefault="003B01A6" w:rsidP="003B01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2.3.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Проект решения должен содержать в отношении каждого объекта муниципальной собственности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информацию, указанную в приложениях 1и 2 к настоящим Правилам.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2.4 Подготовка и согласование проекта решения осуществляется в установленном регламентом Администрации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Проект решения направляется с пояснительной запиской и финансово-экономическим обоснованием в Финансовый отдел Администрации Тацинского района в сроки, установленные для формирования проекта бюджета на очередной финансовый год и плановый период.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 недвижимого имущества: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2.5.1.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являющимися получателями средств бюджета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BA1FC5">
        <w:rPr>
          <w:rFonts w:ascii="Times New Roman" w:hAnsi="Times New Roman" w:cs="Times New Roman"/>
          <w:sz w:val="28"/>
          <w:szCs w:val="28"/>
        </w:rPr>
        <w:t>2.5.2.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Организациями, которым главными распорядителями средств бюджета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от лица главного распорядителя средств бюджета 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муниципальных контрактов.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BA1FC5">
        <w:rPr>
          <w:rFonts w:ascii="Times New Roman" w:hAnsi="Times New Roman" w:cs="Times New Roman"/>
          <w:sz w:val="28"/>
          <w:szCs w:val="28"/>
        </w:rPr>
        <w:t>2.7.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</w:t>
      </w:r>
      <w:r w:rsidRPr="00BA1FC5">
        <w:rPr>
          <w:rFonts w:ascii="Times New Roman" w:hAnsi="Times New Roman" w:cs="Times New Roman"/>
          <w:sz w:val="28"/>
          <w:szCs w:val="28"/>
        </w:rPr>
        <w:br/>
        <w:t xml:space="preserve">с подпунктом 2.5.2 пункта 2.5 настоящего Раздела главными распорядителями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главного распорядителя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эксплуатацию объекта) (далее – соглашение о передаче полномочий).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 объекта недвижимого имущества, рассчитанной в ценах соответствующих лет стоимости объекта капитального строительства муниципальной собственности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), соответствующего решению.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соответствующий решению.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2.8.4.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объекта муниципальной собственности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и (или) приобретения объекта недвижимого имущества.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организации по заключению и исполнению от имени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hAnsi="Times New Roman" w:cs="Times New Roman"/>
          <w:sz w:val="28"/>
          <w:szCs w:val="28"/>
        </w:rPr>
        <w:t xml:space="preserve"> о</w:t>
      </w:r>
      <w:r w:rsidRPr="00BA1FC5">
        <w:rPr>
          <w:rFonts w:ascii="Times New Roman" w:hAnsi="Times New Roman" w:cs="Times New Roman"/>
          <w:sz w:val="28"/>
          <w:szCs w:val="28"/>
        </w:rPr>
        <w:t>т лица муниципального органа муниципальных контрактов.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право главного распорядителя на проведение проверок соблюдения организацией условий, установленных заключенным соглашением о передаче полномочий.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2.8.8.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 как получателю средств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447D30">
        <w:rPr>
          <w:rFonts w:ascii="Times New Roman" w:hAnsi="Times New Roman" w:cs="Times New Roman"/>
          <w:sz w:val="28"/>
          <w:szCs w:val="28"/>
        </w:rPr>
        <w:t>Сектором экономики и финансов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2.9.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течение 15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рабочих дней со дня издания правового акта, указанного в пункте 2.1 настоящего Раздела.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2.10.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</w:t>
      </w:r>
      <w:proofErr w:type="spellStart"/>
      <w:r w:rsidRPr="00BA1FC5"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 w:rsidRPr="00BA1FC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Ростовской области, Тацинского района, регулирующими бюджетные правоотношения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для исполнения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и отражаются на открытых в установленном порядке лицевых счетах: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2.10.1.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BA1FC5">
        <w:rPr>
          <w:rFonts w:ascii="Times New Roman" w:hAnsi="Times New Roman" w:cs="Times New Roman"/>
          <w:sz w:val="28"/>
          <w:szCs w:val="28"/>
        </w:rPr>
        <w:lastRenderedPageBreak/>
        <w:t>2.10.2.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Для учета операций по переданным полномочиям получателя бюджетных средств – в случае заключения от имени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муниципальных контрактов организациями от лица главных распорядителей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447D30">
      <w:pPr>
        <w:keepLines/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Основанием для открытия лицевого счета, указанного </w:t>
      </w:r>
      <w:r w:rsidRPr="00BA1FC5">
        <w:rPr>
          <w:rFonts w:ascii="Times New Roman" w:hAnsi="Times New Roman" w:cs="Times New Roman"/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D82E6C" w:rsidRPr="00BA1FC5" w:rsidRDefault="00D82E6C" w:rsidP="00F26B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Pr="00BA1FC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Средства, полученные из бюджета </w:t>
      </w:r>
      <w:proofErr w:type="spellStart"/>
      <w:r w:rsidR="00F26B9A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26B9A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6B9A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D82E6C" w:rsidRPr="00BA1FC5" w:rsidRDefault="00F26B9A" w:rsidP="00F26B9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3. Предоставление субсидий</w:t>
      </w:r>
    </w:p>
    <w:p w:rsidR="00D82E6C" w:rsidRPr="00BA1FC5" w:rsidRDefault="00F26B9A" w:rsidP="00F26B9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3.1.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субсидии организация, </w:t>
      </w:r>
      <w:r w:rsidR="00D82E6C" w:rsidRPr="00BA1FC5">
        <w:rPr>
          <w:rFonts w:ascii="Times New Roman" w:hAnsi="Times New Roman" w:cs="Times New Roman"/>
          <w:sz w:val="28"/>
          <w:szCs w:val="28"/>
        </w:rPr>
        <w:br/>
        <w:t xml:space="preserve">с учетом ведомственной принадлежности, обращается в Администрацию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 или соответствующий орган Администрации Тацинского района (</w:t>
      </w:r>
      <w:proofErr w:type="spellStart"/>
      <w:r w:rsidR="00D82E6C" w:rsidRPr="00BA1FC5">
        <w:rPr>
          <w:rFonts w:ascii="Times New Roman" w:hAnsi="Times New Roman" w:cs="Times New Roman"/>
          <w:sz w:val="28"/>
          <w:szCs w:val="28"/>
        </w:rPr>
        <w:t>далее-муниципальный</w:t>
      </w:r>
      <w:proofErr w:type="spellEnd"/>
      <w:r w:rsidR="00D82E6C" w:rsidRPr="00BA1FC5">
        <w:rPr>
          <w:rFonts w:ascii="Times New Roman" w:hAnsi="Times New Roman" w:cs="Times New Roman"/>
          <w:sz w:val="28"/>
          <w:szCs w:val="28"/>
        </w:rPr>
        <w:t xml:space="preserve"> орган</w:t>
      </w:r>
      <w:proofErr w:type="gramStart"/>
      <w:r w:rsidR="00D82E6C" w:rsidRPr="00BA1FC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D82E6C" w:rsidRPr="00BA1FC5">
        <w:rPr>
          <w:rFonts w:ascii="Times New Roman" w:hAnsi="Times New Roman" w:cs="Times New Roman"/>
          <w:sz w:val="28"/>
          <w:szCs w:val="28"/>
        </w:rPr>
        <w:t xml:space="preserve"> заявкой о предоставлении субсидии, содержащей следующие документы и информацию (далее – заявка):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информацию об объекте капитального строительства по форме согласно приложению № 1 к настоящим правилам;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информацию об объекте недвижимого имущества, приобретаемого в муниципальную собственность за счет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по форме согласно приложению № 2 к настоящим правилам.</w:t>
      </w:r>
    </w:p>
    <w:p w:rsidR="00D82E6C" w:rsidRPr="00BA1FC5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D82E6C" w:rsidRPr="00BA1FC5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на осуществление капитальных вложений в объекты капитального строительства и (или) объекты недвижимого имущества, приобретаемые в муниципальную собственность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666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BA1FC5">
        <w:rPr>
          <w:rFonts w:ascii="Times New Roman" w:hAnsi="Times New Roman" w:cs="Times New Roman"/>
          <w:sz w:val="28"/>
          <w:szCs w:val="28"/>
        </w:rPr>
        <w:t>а счет средств бюджета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(далее - решение о предоставлении субсидии), принимается в форме распоряжения Администрации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размере средств, предусмотренных решением о предоставлении субсидии, в пределах бюджетных средств, предусмотренных решением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о бюджете на соответствующий финансовый год и на плановый период, и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обязательств, доведенных в установленном порядке получателю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3.4.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наличии у 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проектной документации, положительного заключения муниципальной экспертизы, заключения о достоверности определения сметной стоимости объекта капитального строительства, реконструкции, находящегося в муниципальной собственности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финансируемого за счет бюджетных средств, копии отчета об оценке приобретаемого объекта недвижимого имущества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BA1FC5">
        <w:rPr>
          <w:rFonts w:ascii="Times New Roman" w:hAnsi="Times New Roman" w:cs="Times New Roman"/>
          <w:b/>
          <w:sz w:val="28"/>
          <w:szCs w:val="28"/>
        </w:rPr>
        <w:t>не направляется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на финансовое обеспечение следующих работ, если иное не предусмотрено решением о предоставлении субсидии: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Заявка регистрируется в муниципальном органе в день ее поступления.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в течение 12 рабочих дней со дня регистрации заявки рассматривает ее и инициирует подготовку проекта решения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В решении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 предоставлении субсидии указываются: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Направление субсидирования: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главный распорядитель средств бюджета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Тацинского района и получатель бюджетных средств;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мощность (прирост мощности) объекта капитального строительства, подлежащего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>вводу, мощность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3.8.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При предоставлении организации субсидии, направленной на создание объектов капитального строительства муниципальной собственности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 в муниципальную собственность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обеспечивает внесение соответствующих изменений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в указанные документы территориального планирования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в пятимесячный срок со дня принятия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решения.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3.9.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BA1FC5">
        <w:rPr>
          <w:rFonts w:ascii="Times New Roman" w:hAnsi="Times New Roman" w:cs="Times New Roman"/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муниципальную собственность. 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Форма соглашения о предоставлении субсидии утверждается правовым актом –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главным распорядителем с</w:t>
      </w:r>
      <w:r w:rsidR="00EC666B">
        <w:rPr>
          <w:rFonts w:ascii="Times New Roman" w:hAnsi="Times New Roman" w:cs="Times New Roman"/>
          <w:sz w:val="28"/>
          <w:szCs w:val="28"/>
        </w:rPr>
        <w:t>редств бюджета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в том числе: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lastRenderedPageBreak/>
        <w:t>3.10.2.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</w:t>
      </w:r>
      <w:r w:rsidRPr="00B56A3D">
        <w:rPr>
          <w:sz w:val="28"/>
          <w:szCs w:val="28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>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3.10.5.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 xml:space="preserve">Сроки (порядок определения сроков) перечисления субсидии, </w:t>
      </w:r>
      <w:r w:rsidRPr="00EC666B">
        <w:rPr>
          <w:rFonts w:ascii="Times New Roman" w:hAnsi="Times New Roman" w:cs="Times New Roman"/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настоящего пункта.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3.10.6.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3.10.7.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3.10.8.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3.10.9.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EC666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C666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 муниципальной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4. Внесение изменений в решение и решение</w:t>
      </w:r>
    </w:p>
    <w:p w:rsidR="00D82E6C" w:rsidRPr="00EC666B" w:rsidRDefault="00D82E6C" w:rsidP="00D82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D82E6C" w:rsidRPr="00EC666B" w:rsidRDefault="00D82E6C" w:rsidP="00D82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4.1. Внесение изменений в решение и решение о предоставлении субсидии осуществляется в порядке, установленном настоящими Правилами для подготовки проекта </w:t>
      </w:r>
      <w:r w:rsidRPr="00EC666B">
        <w:rPr>
          <w:rFonts w:ascii="Times New Roman" w:hAnsi="Times New Roman" w:cs="Times New Roman"/>
          <w:sz w:val="28"/>
          <w:szCs w:val="28"/>
        </w:rPr>
        <w:lastRenderedPageBreak/>
        <w:t>решения и проекта решения о предоставлении субсидии.</w:t>
      </w:r>
    </w:p>
    <w:p w:rsidR="00D82E6C" w:rsidRPr="00EC666B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4.2. Одновременно с проектом изменений, которые вносятся в решение и решение о предоставлении субсидии, главным распорядителем средств бюджета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записка, содержащая обоснование указанных изменений.</w:t>
      </w:r>
    </w:p>
    <w:p w:rsidR="00D82E6C" w:rsidRPr="00EC666B" w:rsidRDefault="00D82E6C" w:rsidP="00D82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pageBreakBefore/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F17174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в объекты муниципальной собственности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F17174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7174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66B">
        <w:rPr>
          <w:rFonts w:ascii="Times New Roman" w:hAnsi="Times New Roman" w:cs="Times New Roman"/>
          <w:sz w:val="28"/>
          <w:szCs w:val="28"/>
        </w:rPr>
        <w:t>(Руководителю органа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EC666B">
        <w:rPr>
          <w:rFonts w:ascii="Times New Roman" w:hAnsi="Times New Roman" w:cs="Times New Roman"/>
          <w:sz w:val="28"/>
          <w:szCs w:val="28"/>
        </w:rPr>
        <w:t>*)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EC666B">
        <w:rPr>
          <w:rFonts w:ascii="Times New Roman" w:hAnsi="Times New Roman" w:cs="Times New Roman"/>
          <w:sz w:val="28"/>
          <w:szCs w:val="28"/>
        </w:rPr>
        <w:t>ИНФОРМАЦИЯ</w:t>
      </w: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66B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согласно проектной документации)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0"/>
        <w:gridCol w:w="8604"/>
        <w:gridCol w:w="945"/>
        <w:gridCol w:w="945"/>
      </w:tblGrid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№</w:t>
            </w:r>
            <w:proofErr w:type="spellStart"/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п\</w:t>
            </w:r>
            <w:proofErr w:type="gramStart"/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Направление инвестирования (субсидирования)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главного распорядителя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получателя бюджетных средств*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технического заказчика*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застройщика*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 в эксплуатацию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государственной экспертизы проектно-сметной документации и достоверности сметной стоимости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F1717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1787"/>
        <w:gridCol w:w="975"/>
        <w:gridCol w:w="1301"/>
        <w:gridCol w:w="1301"/>
        <w:gridCol w:w="1463"/>
        <w:gridCol w:w="1461"/>
      </w:tblGrid>
      <w:tr w:rsidR="00D82E6C" w:rsidRPr="00EC666B" w:rsidTr="00447D30">
        <w:tc>
          <w:tcPr>
            <w:tcW w:w="9876" w:type="dxa"/>
            <w:gridSpan w:val="7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82E6C" w:rsidRPr="00EC666B" w:rsidTr="00447D30">
        <w:tc>
          <w:tcPr>
            <w:tcW w:w="2517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 (тыс. рублей)</w:t>
            </w:r>
          </w:p>
        </w:tc>
        <w:tc>
          <w:tcPr>
            <w:tcW w:w="866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D82E6C" w:rsidRPr="00EC666B" w:rsidTr="00447D30">
        <w:tc>
          <w:tcPr>
            <w:tcW w:w="2517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предше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ствую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период**</w:t>
            </w:r>
          </w:p>
        </w:tc>
        <w:tc>
          <w:tcPr>
            <w:tcW w:w="1155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D82E6C" w:rsidRPr="00EC666B" w:rsidRDefault="00D82E6C" w:rsidP="00F171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1787"/>
        <w:gridCol w:w="975"/>
        <w:gridCol w:w="1301"/>
        <w:gridCol w:w="1301"/>
        <w:gridCol w:w="1463"/>
        <w:gridCol w:w="1461"/>
      </w:tblGrid>
      <w:tr w:rsidR="00D82E6C" w:rsidRPr="00EC666B" w:rsidTr="00447D3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дение 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ный 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(бюджетных инвестиций, субси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осуществление капитального строительства)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ной документации и проведение инже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типовой проек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D82E6C" w:rsidRPr="00EC666B" w:rsidRDefault="00D82E6C" w:rsidP="00F1717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66B">
        <w:rPr>
          <w:rFonts w:ascii="Times New Roman" w:eastAsiaTheme="minorHAnsi" w:hAnsi="Times New Roman" w:cs="Times New Roman"/>
          <w:sz w:val="28"/>
          <w:szCs w:val="28"/>
          <w:lang w:eastAsia="en-US"/>
        </w:rPr>
        <w:t>*В случае предоставления субсидии на осуществление капитальных вложений в объекты капитального строительства.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**Объем финансового обеспечения в графе 4 отражается одной суммой без распределения по годам.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Руководитель организации _______________(ФИО)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</w:t>
      </w:r>
    </w:p>
    <w:p w:rsidR="00D82E6C" w:rsidRPr="00EC666B" w:rsidRDefault="00D82E6C" w:rsidP="00F1717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в объекты муниципальной собственности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EC666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F17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2E6C" w:rsidRPr="00EC666B" w:rsidRDefault="00D82E6C" w:rsidP="00D82E6C">
      <w:pPr>
        <w:widowControl w:val="0"/>
        <w:autoSpaceDE w:val="0"/>
        <w:autoSpaceDN w:val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66B">
        <w:rPr>
          <w:rFonts w:ascii="Times New Roman" w:hAnsi="Times New Roman" w:cs="Times New Roman"/>
          <w:sz w:val="28"/>
          <w:szCs w:val="28"/>
        </w:rPr>
        <w:t>(Руководителю органа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EC666B">
        <w:rPr>
          <w:rFonts w:ascii="Times New Roman" w:hAnsi="Times New Roman" w:cs="Times New Roman"/>
          <w:sz w:val="28"/>
          <w:szCs w:val="28"/>
        </w:rPr>
        <w:t>*)</w:t>
      </w:r>
      <w:proofErr w:type="gramEnd"/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F17174" w:rsidP="00F1717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P349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2E6C" w:rsidRPr="00EC666B">
        <w:rPr>
          <w:rFonts w:ascii="Times New Roman" w:hAnsi="Times New Roman" w:cs="Times New Roman"/>
          <w:sz w:val="28"/>
          <w:szCs w:val="28"/>
        </w:rPr>
        <w:t>ИНФОРМАЦИЯ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об объекте недвижимого имущества,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</w:t>
      </w:r>
      <w:proofErr w:type="gramStart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приобретаемого</w:t>
      </w:r>
      <w:proofErr w:type="gramEnd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в муниципальную собственность</w:t>
      </w:r>
    </w:p>
    <w:p w:rsidR="00F17174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</w:t>
      </w:r>
      <w:proofErr w:type="spellStart"/>
      <w:r w:rsidR="00F17174" w:rsidRPr="007C41ED">
        <w:rPr>
          <w:rFonts w:ascii="Times New Roman" w:hAnsi="Times New Roman" w:cs="Times New Roman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lang w:eastAsia="en-US"/>
        </w:rPr>
        <w:t xml:space="preserve"> </w:t>
      </w: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за счет средств</w:t>
      </w:r>
    </w:p>
    <w:p w:rsidR="00D82E6C" w:rsidRPr="00EC666B" w:rsidRDefault="00F17174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</w:t>
      </w:r>
      <w:r w:rsidR="00D82E6C"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бюджета </w:t>
      </w:r>
      <w:proofErr w:type="spellStart"/>
      <w:r w:rsidRPr="007C41ED">
        <w:rPr>
          <w:rFonts w:ascii="Times New Roman" w:hAnsi="Times New Roman" w:cs="Times New Roman"/>
        </w:rPr>
        <w:t>Углегорского</w:t>
      </w:r>
      <w:proofErr w:type="spellEnd"/>
      <w:r w:rsidRPr="007C41ED">
        <w:rPr>
          <w:rFonts w:ascii="Times New Roman" w:hAnsi="Times New Roman" w:cs="Times New Roman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</w:t>
      </w:r>
      <w:proofErr w:type="gramStart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(наименование объекта недвижимого имущества,</w:t>
      </w:r>
      <w:proofErr w:type="gramEnd"/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приобретаемого в форме осуществления бюджетных инвестиций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в форме капитальных вложений, с использованием субсидии)</w:t>
      </w:r>
    </w:p>
    <w:p w:rsidR="00D82E6C" w:rsidRPr="00EC666B" w:rsidRDefault="00D82E6C" w:rsidP="00F1717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5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4"/>
        <w:gridCol w:w="416"/>
        <w:gridCol w:w="8441"/>
        <w:gridCol w:w="1266"/>
        <w:gridCol w:w="1350"/>
      </w:tblGrid>
      <w:tr w:rsidR="00D82E6C" w:rsidRPr="00F17174" w:rsidTr="00F17174"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Значение показателя </w:t>
            </w:r>
          </w:p>
        </w:tc>
      </w:tr>
      <w:tr w:rsidR="00D82E6C" w:rsidRPr="00EC666B" w:rsidTr="00F17174">
        <w:trPr>
          <w:trHeight w:val="2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главного распорядителя средств бюджета Тацинского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получателя (инвестиций, субсидии)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F17174" w:rsidRDefault="00D82E6C" w:rsidP="00D82E6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55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6"/>
        <w:gridCol w:w="1854"/>
        <w:gridCol w:w="963"/>
        <w:gridCol w:w="1596"/>
        <w:gridCol w:w="1350"/>
        <w:gridCol w:w="1517"/>
        <w:gridCol w:w="1181"/>
      </w:tblGrid>
      <w:tr w:rsidR="00D82E6C" w:rsidRPr="00F17174" w:rsidTr="00447D30">
        <w:tc>
          <w:tcPr>
            <w:tcW w:w="10349" w:type="dxa"/>
            <w:gridSpan w:val="7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82E6C" w:rsidRPr="00F17174" w:rsidTr="00447D30">
        <w:tc>
          <w:tcPr>
            <w:tcW w:w="3240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вания</w:t>
            </w:r>
          </w:p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(тыс. рублей)</w:t>
            </w:r>
          </w:p>
        </w:tc>
        <w:tc>
          <w:tcPr>
            <w:tcW w:w="809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742" w:type="dxa"/>
            <w:gridSpan w:val="4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D82E6C" w:rsidRPr="00F17174" w:rsidTr="00447D30">
        <w:tc>
          <w:tcPr>
            <w:tcW w:w="3240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шест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вующий период**</w:t>
            </w:r>
          </w:p>
        </w:tc>
        <w:tc>
          <w:tcPr>
            <w:tcW w:w="1134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75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992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D82E6C" w:rsidRPr="00F17174" w:rsidRDefault="00D82E6C" w:rsidP="00D82E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9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8"/>
        <w:gridCol w:w="1675"/>
        <w:gridCol w:w="963"/>
        <w:gridCol w:w="1405"/>
        <w:gridCol w:w="1134"/>
        <w:gridCol w:w="1417"/>
        <w:gridCol w:w="2032"/>
      </w:tblGrid>
      <w:tr w:rsidR="00D82E6C" w:rsidRPr="00F17174" w:rsidTr="00BE02BC">
        <w:trPr>
          <w:trHeight w:val="277"/>
          <w:tblHeader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82E6C" w:rsidRPr="00F17174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F17174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ный) объем 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бюджетных инвестиций, субси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D82E6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D82E6C" w:rsidRPr="00EC666B" w:rsidRDefault="00D82E6C" w:rsidP="00D82E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66B">
        <w:rPr>
          <w:rFonts w:ascii="Times New Roman" w:hAnsi="Times New Roman" w:cs="Times New Roman"/>
          <w:sz w:val="28"/>
          <w:szCs w:val="28"/>
        </w:rPr>
        <w:t>*</w:t>
      </w:r>
      <w:r w:rsidRPr="00EC66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предоставления субсидии на осуществление капитальных вложений в объекты капитального строительства.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** Объем финансового обеспечения в графе 4 отражается одной суммой без распределения по годам.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Руководитель организации _______________ (ФИО)</w:t>
      </w: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D82E6C" w:rsidRPr="00EC666B" w:rsidRDefault="00D82E6C">
      <w:pPr>
        <w:rPr>
          <w:rFonts w:ascii="Times New Roman" w:hAnsi="Times New Roman" w:cs="Times New Roman"/>
          <w:sz w:val="28"/>
          <w:szCs w:val="28"/>
        </w:rPr>
      </w:pPr>
    </w:p>
    <w:sectPr w:rsidR="00D82E6C" w:rsidRPr="00EC666B" w:rsidSect="00F17174">
      <w:pgSz w:w="11906" w:h="16838"/>
      <w:pgMar w:top="510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2E6C"/>
    <w:rsid w:val="00150FE6"/>
    <w:rsid w:val="00177612"/>
    <w:rsid w:val="00205E1C"/>
    <w:rsid w:val="00303FE5"/>
    <w:rsid w:val="003B01A6"/>
    <w:rsid w:val="003E4303"/>
    <w:rsid w:val="00447D30"/>
    <w:rsid w:val="007C41ED"/>
    <w:rsid w:val="00B83029"/>
    <w:rsid w:val="00BA1FC5"/>
    <w:rsid w:val="00BE02BC"/>
    <w:rsid w:val="00D82E6C"/>
    <w:rsid w:val="00EC666B"/>
    <w:rsid w:val="00F17174"/>
    <w:rsid w:val="00F2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3"/>
  </w:style>
  <w:style w:type="paragraph" w:styleId="1">
    <w:name w:val="heading 1"/>
    <w:basedOn w:val="a"/>
    <w:next w:val="a"/>
    <w:link w:val="10"/>
    <w:uiPriority w:val="9"/>
    <w:qFormat/>
    <w:rsid w:val="00D8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2E6C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E6C"/>
    <w:rPr>
      <w:rFonts w:ascii="Times New Roman" w:eastAsia="Times New Roman" w:hAnsi="Times New Roman" w:cs="Times New Roman"/>
      <w:sz w:val="144"/>
      <w:szCs w:val="144"/>
    </w:rPr>
  </w:style>
  <w:style w:type="paragraph" w:customStyle="1" w:styleId="Default">
    <w:name w:val="Default"/>
    <w:rsid w:val="00D82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2E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sp384</dc:creator>
  <cp:keywords/>
  <dc:description/>
  <cp:lastModifiedBy>sp384</cp:lastModifiedBy>
  <cp:revision>6</cp:revision>
  <dcterms:created xsi:type="dcterms:W3CDTF">2022-07-07T13:21:00Z</dcterms:created>
  <dcterms:modified xsi:type="dcterms:W3CDTF">2022-07-08T05:34:00Z</dcterms:modified>
</cp:coreProperties>
</file>