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76"/>
        <w:jc w:val="center"/>
        <w:rPr>
          <w:rStyle w:val="ListLabel10"/>
        </w:rPr>
      </w:pPr>
      <w:r>
        <w:rPr/>
      </w:r>
    </w:p>
    <w:p>
      <w:pPr>
        <w:pStyle w:val="1"/>
        <w:spacing w:lineRule="auto" w:line="276"/>
        <w:jc w:val="center"/>
        <w:rPr/>
      </w:pPr>
      <w:r>
        <w:rPr>
          <w:rStyle w:val="37"/>
          <w:b/>
          <w:sz w:val="28"/>
          <w:szCs w:val="28"/>
        </w:rPr>
        <w:t>ОТЧЕТ ГЛАВЫ АДМИНИСТРАЦИИ УГЛЕГОРСКОГО СЕЛЬСКОГО ПОСЕЛЕНИЯ ОБ ИСПОЛНЕНИИ БЮДЖЕТА И ВЫПОЛНЕНИИ ПЛАНА СОЦИАЛЬНО-ЭКОНОМИЧЕСКОГО РАЗВИТИЯ ЗА 2 ПОЛУГОДИЕ 2022 ГОДА</w:t>
      </w:r>
    </w:p>
    <w:p>
      <w:pPr>
        <w:pStyle w:val="1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1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Вашему вниманию предлагается  отчёт о работе администрации  Углегорского сельского поселения за 2 полугодие 2022 года, в котором я постараюсь отразить основные моменты в деятельности администрации, обозначить существующие проблемные вопросы и рассмотреть были ли выполнены задачи, которые мы ставили в конце 2021 года.</w:t>
      </w:r>
    </w:p>
    <w:p>
      <w:pPr>
        <w:pStyle w:val="NoSpacing1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>
      <w:pPr>
        <w:pStyle w:val="NoSpacing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целом, для нашего поселения 2022 год сложился, я считаю, успешно и плодотворно.  Мы должны стремиться к улучшению условия жизни людей, повышать комфортность проживания на территории поселения.</w:t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   </w:t>
      </w:r>
      <w:r>
        <w:rPr>
          <w:rStyle w:val="37"/>
          <w:sz w:val="28"/>
          <w:szCs w:val="28"/>
        </w:rPr>
        <w:t>За прошедший год работа Администрации проводилась совместно с депутатами поселения, во взаимодействии с руководителями организаций, предприятий, жителями, и была направлена на решение вопросов местного значения, определенных федеральными законами и  Уставом Углегорского сельского поселения.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     </w:t>
      </w:r>
      <w:r>
        <w:rPr>
          <w:rStyle w:val="37"/>
          <w:sz w:val="28"/>
          <w:szCs w:val="28"/>
        </w:rPr>
        <w:t>В Углегорское сельское поселение входит поселок Углегорский, который занимает 2,56 кв. км.    Численность  населения   составляет 2298 человек, из которых около 1100 человек это трудоспособные жители, более 730 человек – пенсионеры, около 300 человек – дети дошкольного и школьного возраста. Более 500 углегорцев фактически проживают или трудятся за пределами района. На территории поселения 1081 домохозяйств, из которых 272 домовладения и 806 квартир в 34 многоквартирных домах.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    </w:t>
      </w:r>
      <w:r>
        <w:rPr>
          <w:rStyle w:val="37"/>
          <w:sz w:val="28"/>
          <w:szCs w:val="28"/>
        </w:rPr>
        <w:t>В настоящее время в поселении работают ЗАО «Углегорск-Цемент», 6 бюджетных учреждений (амбулатория, библиотека, Д</w:t>
      </w:r>
      <w:r>
        <w:rPr>
          <w:rStyle w:val="37"/>
          <w:sz w:val="28"/>
          <w:szCs w:val="28"/>
          <w:lang w:val="ru-RU"/>
        </w:rPr>
        <w:t>ом культуры</w:t>
      </w:r>
      <w:r>
        <w:rPr>
          <w:rStyle w:val="37"/>
          <w:sz w:val="28"/>
          <w:szCs w:val="28"/>
        </w:rPr>
        <w:t>, спорткомплекс, Администрация, школа), почтовое отделение, отделение Сбербанка, Углегорское МПП ЖКХ, 13 индивидуальных предпринимателей осуществляют торговую деятельность, 2 объекта бытового обслуживания, 1 кафе, ООО «Атаманский двор», ООО «Агроторг» (магазин «Пятерочка»), АЗС «Лукойл».</w:t>
      </w:r>
    </w:p>
    <w:p>
      <w:pPr>
        <w:pStyle w:val="NoSpacing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Style w:val="37"/>
          <w:rFonts w:eastAsia="Times New Roman" w:cs="Times New Roman" w:ascii="Times New Roman" w:hAnsi="Times New Roman"/>
          <w:sz w:val="28"/>
          <w:szCs w:val="28"/>
        </w:rPr>
        <w:t xml:space="preserve">В соответствии с Федеральным законом «О порядке рассмотрения обращений граждан в Российской Федерации» в администрации организован личный прием жителей главой администрации и депутатами Углегорского сельского поселения. </w:t>
      </w:r>
      <w:bookmarkStart w:id="0" w:name="__DdeLink__1234_4038771028"/>
      <w:r>
        <w:rPr>
          <w:rStyle w:val="37"/>
          <w:rFonts w:eastAsia="Times New Roman" w:cs="Times New Roman" w:ascii="Times New Roman" w:hAnsi="Times New Roman"/>
          <w:sz w:val="28"/>
          <w:szCs w:val="28"/>
        </w:rPr>
        <w:t>За 2 полугодие 2022 года поступило 23 устных и 2 письменных обращений и заявлений. На все обращения и заявления в установленные сроки даны ответы и разъяснения.</w:t>
      </w:r>
      <w:bookmarkEnd w:id="0"/>
      <w:r>
        <w:rPr>
          <w:rStyle w:val="37"/>
          <w:rFonts w:eastAsia="Times New Roman" w:cs="Times New Roman" w:ascii="Times New Roman" w:hAnsi="Times New Roman"/>
          <w:sz w:val="28"/>
          <w:szCs w:val="28"/>
        </w:rPr>
        <w:t xml:space="preserve"> Анализ показал, что чаще всего поднимались вопросы теплоснабжения, водоснабжения, канализации, обрезки деревьев, жалобы на соседей по бытовым вопросам, вопросы содержания дорог и уличного освещения, дополнительно по личным и другим вопросам. 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   </w:t>
      </w:r>
      <w:r>
        <w:rPr>
          <w:rStyle w:val="37"/>
          <w:sz w:val="28"/>
          <w:szCs w:val="28"/>
        </w:rPr>
        <w:t>Всего за 2022 год в рамках полномочий Администрации по различным вопросам   и предоставлению услуг, к специалистам Администрации Углегорского сельского поселения обратились более 200 жителей поселка.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За 2 полугодие 2022 года депутатским корпусом пятого созыва, состоящим из 10 депутатов, проведено 14 заседаний. На них было рассмотрено и принято 28 решений, касающиеся изменений доходной и расходной частей  бюджета, отчета об исполнении бюджета за 2021 год, муниципального контроля поселения, организационных вопросов депутатского корпуса и Администрации. Депутаты принимают активное участие в общественной жизни поселения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.</w:t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/>
      </w:pPr>
      <w:r>
        <w:rPr>
          <w:rStyle w:val="37"/>
          <w:b/>
          <w:sz w:val="28"/>
          <w:szCs w:val="28"/>
          <w:u w:val="single"/>
        </w:rPr>
        <w:t xml:space="preserve">Исполнение бюджета. </w:t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Бюджет поселения предназначен для финансового обеспечения задач и функций органов местного самоуправления.    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</w:r>
    </w:p>
    <w:p>
      <w:pPr>
        <w:pStyle w:val="Normal"/>
        <w:tabs>
          <w:tab w:val="left" w:pos="0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За 2022 год  доходная часть бюджета поселения в части собственных доходов выполнена на 101,3% </w:t>
      </w:r>
      <w:r>
        <w:rPr>
          <w:rFonts w:ascii="Times New Roman" w:hAnsi="Times New Roman"/>
          <w:sz w:val="28"/>
          <w:szCs w:val="28"/>
        </w:rPr>
        <w:t>при годовом плане –1758,9 тыс. руб., фактически поступило— 1782,0 тыс. руб.,</w:t>
      </w:r>
    </w:p>
    <w:p>
      <w:pPr>
        <w:pStyle w:val="Normal"/>
        <w:tabs>
          <w:tab w:val="left" w:pos="0" w:leader="none"/>
        </w:tabs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- налог на доходы физических лиц (6%)- </w:t>
      </w:r>
      <w:r>
        <w:rPr>
          <w:rFonts w:ascii="Times New Roman" w:hAnsi="Times New Roman"/>
          <w:sz w:val="28"/>
          <w:szCs w:val="28"/>
        </w:rPr>
        <w:t>при плане –1170,5 тыс. руб. поступило – 1197,1 тыс. руб.  (выполнение составило 102,3%);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- налог на имущество физических лиц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 плане – 210,0тыс. руб.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–213,9 тыс. руб.  (101,8 %);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- земельный налог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 плане — 265,1 тыс. руб.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— 257,8 тыс. руб. (97,2%);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- арендная плата за земли находящиеся в собственности поселения </w:t>
      </w:r>
      <w:r>
        <w:rPr>
          <w:rFonts w:ascii="Times New Roman" w:hAnsi="Times New Roman"/>
          <w:bCs/>
          <w:sz w:val="28"/>
          <w:szCs w:val="28"/>
        </w:rPr>
        <w:t>при плане 5,1 тыс. руб. поступило – 5,1 тыс. руб. (100 %);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- госпошлина </w:t>
      </w:r>
      <w:r>
        <w:rPr>
          <w:rFonts w:ascii="Times New Roman" w:hAnsi="Times New Roman"/>
          <w:bCs/>
          <w:sz w:val="28"/>
          <w:szCs w:val="28"/>
        </w:rPr>
        <w:t>при плане 6,2 тыс. руб. поступило – 6,1 тыс. руб. (98,4%).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Штрафы</w:t>
      </w:r>
      <w:r>
        <w:rPr>
          <w:rFonts w:ascii="Times New Roman" w:hAnsi="Times New Roman"/>
          <w:bCs/>
          <w:sz w:val="28"/>
          <w:szCs w:val="28"/>
        </w:rPr>
        <w:t xml:space="preserve"> при плане 8,0 тыс. руб., поступило 8,0 тыс. руб., что составило 100%.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Прочие неналоговые доходы (</w:t>
      </w:r>
      <w:r>
        <w:rPr>
          <w:rFonts w:ascii="Times New Roman" w:hAnsi="Times New Roman"/>
          <w:bCs/>
          <w:sz w:val="28"/>
          <w:szCs w:val="28"/>
        </w:rPr>
        <w:t>инициативные платежи) 94,0 тыс. руб., поступило 94,0 (100%).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 xml:space="preserve"> из других бюджетов (федеральный, областной, районный) при плане 31949,6 тыс. руб. поступило —31943,2тыс. руб. (исполнение 99,9 %).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в том числе Дотация на выравнивание бюджетной обеспеченности в сумме 8299,8 тыс. руб.; Дотация бюджетам сельских поселений на поддержку мер по обеспечению сбалансированности бюджетов в сумме 209,2 тыс. руб.; субвенции на осуществление первичного воинского учета в сумме 102,2тыс.руб.; субвенции на осуществление передаваемых полномочий (составление административных протоколов) в сумме 0,2 тыс. руб; прочие  межбюджетные трансферты в сумме 17794,4 тыс. руб.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Наибольший удельный вес в объеме собственных доходов по-прежнему имеет налог на доходы физических лиц (57,5 %) налоги на имущество (36,1%) прочие налоги (госпошлина, штрафы, аренда) (6,4%).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За 2022 год из резервного фонда Администрации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Тацинского района Углегорскому сельскому поселению выделено 381,6 тыс. руб.,в том числе  101,0 тыс. руб. на  осуществление ремонтных работ автомобильного двигателя; 71,0 тыс. руб. на приобретение электросирены и пускового устройства; 100,0 тыс. руб. для оплаты услуг по кронированию аварийных деревьев и аренде спецтехники на территории поселения;            279,6 тыс. руб. Углегорскому Дому культуры: из них  109,6 тыс. руб. приобретение акустической аппаратуры, компьютерной техники и микрофонов для МБУ «Углегорский сельский Дом культуры» и 170,0 тыс. руб. для оплаты по договорам Гражданско- правового характера истопникам и уборщикам служебного помещения;    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291,8 тыс. руб (Софинансирование для оплаты задолженности по теплу для Углегорского МПП ЖКХ) В 2022 году  из областного бюджета выделено 1784,4 тыс. руб. субсидия на реализацию инициативных проектов на приобретение водогрейных котлов КВа-1,0 для Углегорского МПП ЖКХ ул.Гагарина13, п.Углегорский. 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20 сентября два водогрейных котла КВа-1,0 доставлены и переданы администрацией поселения Углегорскому МПП ЖКХ; 15163,2 тыс. руб.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Расходы на обеспечение мероприятий по переселению граждан многоквартирного жилищного фонда по пер. Матросова 8 человек, из резервного фонда Правительства РО выделена субсидия в сумме 5543,8 тыс. руб. для оплаты задолженности по теплоснабжению для Углегорского МПП ЖКХ.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Территория поселения  является сверх дотационной. Уплата налогов – обязанность каждого налогоплательщика. Неисполнение плана по собственным доходам, это неисполнение бюджета поселения и влечет за собой определенные последствия.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Срок уплаты имущественных налогов </w:t>
        <w:tab/>
        <w:t xml:space="preserve">до 1 декабря, Но некоторые граждане и по сей день не оплатили налоги. Просьба ко всем жителям, пожалуйста  оплатите налоги. Граждане, которые не уплатили налоги в срок, то есть  до 1 декабря 2022 года уже имеют задолженность и им начисляется пеня.  </w:t>
      </w:r>
    </w:p>
    <w:p>
      <w:pPr>
        <w:pStyle w:val="Normal"/>
        <w:tabs>
          <w:tab w:val="left" w:pos="4320" w:leader="none"/>
        </w:tabs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По состоянию на 01.01.2023 года недоимка населения по налогам  составила   305,0тыс.рублей, из них:</w:t>
      </w:r>
    </w:p>
    <w:p>
      <w:pPr>
        <w:pStyle w:val="Normal"/>
        <w:tabs>
          <w:tab w:val="left" w:pos="4320" w:leader="none"/>
        </w:tabs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- 249,0 тыс. руб. транспортный налог;</w:t>
      </w:r>
    </w:p>
    <w:p>
      <w:pPr>
        <w:pStyle w:val="Normal"/>
        <w:tabs>
          <w:tab w:val="left" w:pos="4320" w:leader="none"/>
        </w:tabs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- 38,0 тыс. руб. налог на имущество физических лиц;</w:t>
      </w:r>
    </w:p>
    <w:p>
      <w:pPr>
        <w:pStyle w:val="Normal"/>
        <w:tabs>
          <w:tab w:val="left" w:pos="4320" w:leader="none"/>
        </w:tabs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- 18,0 тыс. руб. земельный налог.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    </w:t>
      </w:r>
      <w:r>
        <w:rPr>
          <w:rFonts w:eastAsia="Arial Unicode MS" w:cs="Times New Roman" w:ascii="Times New Roman" w:hAnsi="Times New Roman"/>
          <w:sz w:val="28"/>
          <w:szCs w:val="28"/>
        </w:rPr>
        <w:t xml:space="preserve">Распределение средств бюджета осуществляется при непосредственном участии депутатов. </w:t>
      </w:r>
    </w:p>
    <w:p>
      <w:pPr>
        <w:pStyle w:val="NoSpacing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На решение общегосударственных вопросов за 2022 год израсходовано 3973,3тыс. руб. (услуги водо-электроснабжения, ТКО, обслуживание сайта, приобретение и обновление программного обеспечения, канцтоваров, хозяйственных товаров, ГСМ,  запчастей, медосмотр водителя, содержание автомобиля, оплата налогов, оплата труда с начислениями работников Администрации.</w:t>
      </w:r>
    </w:p>
    <w:p>
      <w:pPr>
        <w:pStyle w:val="NoSpacing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 xml:space="preserve">В процессе исполнения бюджета реализуются 9 муниципальных целевых программ, </w:t>
      </w:r>
      <w:r>
        <w:rPr>
          <w:rFonts w:cs="Times New Roman" w:ascii="Times New Roman" w:hAnsi="Times New Roman"/>
          <w:sz w:val="28"/>
          <w:szCs w:val="28"/>
        </w:rPr>
        <w:t>расходы на их реализацию составили 27912,5 тыс. руб.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Основные направления расходования средств на реализацию программных мероприятий: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МП «Обеспечение общественного порядка и противодействие преступности»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10,0 тыс. руб. поощрение добровольных  дружинников, участвующих в охране общественного порядка на территории поселения.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МП «Защита населения и территории от чрезвычайных ситуаций, обеспечение пожарной безопасности и безопасности людей на водных объектах»  90,5 тыс. руб из них:</w:t>
      </w:r>
    </w:p>
    <w:p>
      <w:pPr>
        <w:pStyle w:val="Normal"/>
        <w:tabs>
          <w:tab w:val="left" w:pos="2143" w:leader="none"/>
        </w:tabs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оплата ИМТ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организацию и осуществление мероприятий по обеспечению безопасности людей на водных объектах, охране их  жизни и здоровья, участие в предупреждении и ликвидации последствий чрезвычайных ситуаций в границах поселения в части содержания специалиста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по гражданской обороне -10,0 тыс. руб.</w:t>
      </w:r>
    </w:p>
    <w:p>
      <w:pPr>
        <w:pStyle w:val="Normal"/>
        <w:tabs>
          <w:tab w:val="left" w:pos="214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приобретение ранцевого огнетушителя - 8,3 тыс. руб.</w:t>
      </w:r>
    </w:p>
    <w:p>
      <w:pPr>
        <w:pStyle w:val="Normal"/>
        <w:tabs>
          <w:tab w:val="left" w:pos="214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приобретение сирены 71,0 тыс. руб,</w:t>
      </w:r>
    </w:p>
    <w:p>
      <w:pPr>
        <w:pStyle w:val="Normal"/>
        <w:tabs>
          <w:tab w:val="left" w:pos="214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страхование добровольных пожарных 1,2 тыс. руб.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МП «Обеспечение качественными жилищно-коммунальными услугами население» 7780,5 тыс. руб. из них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-областная субсидия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>1784,4 тыс. руб и местные средства 94,0 тыс. руб. на реализацию инициативных проектов на приобретение водогрейных котлов Ква-1,0 для Углегорского МПП ЖКХ ул.Гагарина13,п.Углегорский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- уплата взносов на капитальный  ремонт имущества – 66,5 тыс. руб.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- расходы на погашение кредиторской задолженности за потребленный газ  районные средства 291,8 тыс. руб.  резервный фонд Правительства РО 5 543,8 тыс. руб.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МП «Благоустройство территории» 658,8 тыс. руб.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оплата за  эл. материалы и работы по текущему ремонту освещения и  электроэнергию  (согласно лимитов)  по уличному освещению  – 323,0тыс. руб.</w:t>
      </w:r>
    </w:p>
    <w:p>
      <w:pPr>
        <w:pStyle w:val="ListParagraph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 оплата ГПД по благоустройству –193,5тыс. руб.</w:t>
      </w:r>
    </w:p>
    <w:p>
      <w:pPr>
        <w:pStyle w:val="ListParagraph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приобретение хозтоваров, з/частей к косилкам, утилизация ламп, аккарицидная обработка  мест захоронений - 42,3 тыс. руб.</w:t>
      </w:r>
    </w:p>
    <w:p>
      <w:pPr>
        <w:pStyle w:val="Normal"/>
        <w:tabs>
          <w:tab w:val="left" w:pos="214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 оплата за работы по кронированию аварийных деревьев в поселении – 100,0тыс.  руб.;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МП «Развитие культуры» -4196,4 тыс. руб.;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МП «Энергосбережение и повышение энергетической эффективности»: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- приобретение светильников, энергосберегающих ламп  –13,0 тыс. руб;</w:t>
      </w:r>
    </w:p>
    <w:p>
      <w:pPr>
        <w:pStyle w:val="ListParagraph"/>
        <w:widowControl w:val="false"/>
        <w:numPr>
          <w:ilvl w:val="0"/>
          <w:numId w:val="2"/>
        </w:numPr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МП «Обеспечение устойчивого сокращения непригодного для проживания жилищного фонда»: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-15163,3 тыс. руб. расходы на обеспечение мероприятий по переселению граждан многоквартирного жилищного фонда по пер. Матросова 8 человек.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left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Style w:val="37"/>
          <w:b/>
          <w:sz w:val="28"/>
          <w:szCs w:val="28"/>
          <w:u w:val="single"/>
        </w:rPr>
        <w:t>Благоустройство</w:t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</w:t>
      </w:r>
      <w:r>
        <w:rPr>
          <w:rStyle w:val="37"/>
          <w:sz w:val="28"/>
          <w:szCs w:val="28"/>
        </w:rPr>
        <w:t xml:space="preserve">Благоустройство всегда было одним из важных направлений работы Администрации поселения. 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</w:t>
      </w:r>
      <w:r>
        <w:rPr>
          <w:rStyle w:val="37"/>
          <w:sz w:val="28"/>
          <w:szCs w:val="28"/>
        </w:rPr>
        <w:t>За 2022 год  на территории поселения  проведены 24 субботников с привлечением работников организаций по уборке улиц, центральной площади поселка и</w:t>
      </w:r>
      <w:r>
        <w:rPr>
          <w:sz w:val="28"/>
          <w:szCs w:val="28"/>
        </w:rPr>
        <w:t xml:space="preserve"> </w:t>
      </w:r>
      <w:r>
        <w:rPr>
          <w:rStyle w:val="37"/>
          <w:sz w:val="28"/>
          <w:szCs w:val="28"/>
        </w:rPr>
        <w:t xml:space="preserve">участию в Дне древонасаждения. </w:t>
      </w:r>
      <w:r>
        <w:rPr>
          <w:rStyle w:val="37"/>
          <w:sz w:val="28"/>
          <w:szCs w:val="28"/>
          <w:shd w:fill="FFFFFF" w:val="clear"/>
        </w:rPr>
        <w:t>Проведена замена ламп уличного освещения, выполнены работы по опиловке аварийных  деревьев, выкрашена и приведена в порядок детская игровая площадка. На территории поселения  регулярно производился покос сорной растительности.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 </w:t>
      </w:r>
      <w:r>
        <w:rPr>
          <w:rStyle w:val="37"/>
          <w:sz w:val="28"/>
          <w:szCs w:val="28"/>
        </w:rPr>
        <w:t>Работы по наведению порядка в поселке проводятся систематически.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</w:t>
      </w:r>
      <w:r>
        <w:rPr>
          <w:rStyle w:val="37"/>
          <w:sz w:val="28"/>
          <w:szCs w:val="28"/>
        </w:rPr>
        <w:t xml:space="preserve">Службой судебных приставов исполнителей Тацинского района  в Администрацию были направлены 5 человек для осуществления отработки заявленных часов, которые осуществляли работы по благоустройству, покос травы и уборке территории поселения.  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</w:t>
      </w:r>
      <w:r>
        <w:rPr>
          <w:rStyle w:val="37"/>
          <w:sz w:val="28"/>
          <w:szCs w:val="28"/>
        </w:rPr>
        <w:t>Сотрудниками Спасательного отряда и Центром гигиены и эпидемиологии г. Белая Калитва неоднократно проводилась дезинфекция общественных пространств, социально значимых объектов, площадок для сбора ТКО с целью поддержания санитарно-эпидемиологического благополучия населения.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</w:t>
      </w:r>
      <w:r>
        <w:rPr>
          <w:rStyle w:val="37"/>
          <w:sz w:val="28"/>
          <w:szCs w:val="28"/>
        </w:rPr>
        <w:t xml:space="preserve">На основании правил благоустройства и санитарного содержания территории, в поселении ведутся работы по поддержанию должного санитарно-эстетического состояния, созданию безопасной, удобной и привлекательной территории. В случае выявления нарушений Правил  благоустройства на нарушителя составляется административный протокол. 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Style w:val="37"/>
          <w:sz w:val="28"/>
          <w:szCs w:val="28"/>
        </w:rPr>
        <w:t xml:space="preserve">  </w:t>
      </w:r>
      <w:r>
        <w:rPr>
          <w:rStyle w:val="37"/>
          <w:sz w:val="28"/>
          <w:szCs w:val="28"/>
        </w:rPr>
        <w:t>Хочется обратиться к населению, пожалуйста,  не мусорите, не создавайте несанкционированные свалки, не выжигайте сухую растительность. Если мы все вместе будем выходить на субботники и наводить порядок во дворах и на улицах, у нас всегда будет уютно и чисто.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  <w:shd w:fill="FFFFFF" w:val="clear"/>
        </w:rPr>
        <w:t xml:space="preserve">     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b/>
          <w:sz w:val="28"/>
          <w:szCs w:val="28"/>
          <w:shd w:fill="FFFFFF" w:val="clear"/>
        </w:rPr>
        <w:t xml:space="preserve">   </w:t>
      </w:r>
      <w:r>
        <w:rPr>
          <w:rStyle w:val="37"/>
          <w:b/>
          <w:sz w:val="28"/>
          <w:szCs w:val="28"/>
          <w:shd w:fill="FFFFFF" w:val="clear"/>
        </w:rPr>
        <w:t>Выражаю огромную благодарность</w:t>
      </w:r>
      <w:r>
        <w:rPr>
          <w:rStyle w:val="37"/>
          <w:sz w:val="28"/>
          <w:szCs w:val="28"/>
          <w:shd w:fill="FFFFFF" w:val="clear"/>
        </w:rPr>
        <w:t xml:space="preserve"> всем, кто принимает активное участие при наведении порядка на территории поселения это: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  <w:shd w:fill="FFFFFF" w:val="clear"/>
        </w:rPr>
        <w:t xml:space="preserve"> – </w:t>
      </w:r>
      <w:r>
        <w:rPr>
          <w:rStyle w:val="37"/>
          <w:sz w:val="28"/>
          <w:szCs w:val="28"/>
          <w:shd w:fill="FFFFFF" w:val="clear"/>
        </w:rPr>
        <w:t xml:space="preserve">жители поселка,  сотрудники Администрации, сотрудники Углегорской СОШ, соцработники, сотрудники Углегорского МПП ЖКХ, а также индивидуальные предприниматели, содержащие прилегающую территорию к торговым объектам в чистоте и порядке. </w:t>
      </w:r>
    </w:p>
    <w:p>
      <w:pPr>
        <w:pStyle w:val="1"/>
        <w:widowControl w:val="false"/>
        <w:bidi w:val="0"/>
        <w:spacing w:lineRule="auto" w:line="276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rStyle w:val="37"/>
          <w:b/>
          <w:sz w:val="28"/>
          <w:szCs w:val="28"/>
          <w:u w:val="single"/>
        </w:rPr>
        <w:t>В рамках реализации вопросов ГО и ЧС, пожарной безопасности</w:t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На территории Углегорского поселения </w:t>
      </w:r>
      <w:r>
        <w:rPr>
          <w:rFonts w:eastAsia="Times New Roman" w:cs="Times New Roman" w:ascii="Times New Roman" w:hAnsi="Times New Roman"/>
          <w:sz w:val="28"/>
          <w:szCs w:val="28"/>
        </w:rPr>
        <w:t>за  2022 год  проведено 8 заседаний Комиссии по ЧС Углегорского сельского поселения.</w:t>
      </w:r>
    </w:p>
    <w:p>
      <w:pPr>
        <w:pStyle w:val="Normal"/>
        <w:tabs>
          <w:tab w:val="left" w:pos="99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9 ноября проведена тренировка по гражданской обороне с запуском сирены, техническими средствами и организационными мероприятиями.</w:t>
      </w:r>
    </w:p>
    <w:p>
      <w:pPr>
        <w:pStyle w:val="Normal"/>
        <w:widowControl/>
        <w:tabs>
          <w:tab w:val="left" w:pos="675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 условиях повышенной пожарной опасности  на территории Углегорского сельского поселения проводились дополнительные противопожарные  мероприятия и принимались оперативные меры  по их урегулированию.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>В Администрации поселения создана и работает добровольная народная дружина, в функции которой входит обеспечение охраны общественного порядка на территории поселения, объединяет в своих рядах 9 человек.</w:t>
      </w:r>
    </w:p>
    <w:p>
      <w:pPr>
        <w:pStyle w:val="Style24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Дружинники постоянно дежурят в выходные и праздничные дни, при проведении спортивных и культурно массовых мероприятий, также патрулируют территорию поселения по установленным маршрутам. Во время  особого противопожарного режима введенного на территории  Углегорского сельского поселения добровольные пожарные проводят  рейды согласно графику дежурства. </w:t>
      </w:r>
      <w:r>
        <w:rPr>
          <w:sz w:val="28"/>
          <w:szCs w:val="28"/>
          <w:lang w:bidi="he-IL"/>
        </w:rPr>
        <w:t xml:space="preserve">Добровольные пожарные неоднократно выезжали на тушение очагов возгорания. </w:t>
      </w:r>
      <w:r>
        <w:rPr>
          <w:sz w:val="28"/>
          <w:szCs w:val="28"/>
        </w:rPr>
        <w:t xml:space="preserve">За отчетный период проведено 43 патрулирования в общественных местах, из них 10 совместно с участковым уполномоченным полиции. </w:t>
      </w:r>
    </w:p>
    <w:p>
      <w:pPr>
        <w:pStyle w:val="Normal"/>
        <w:tabs>
          <w:tab w:val="left" w:pos="99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Проведена работа по доведению до населения информации о повышении  бдительности и разъяснению гражданам их действий в случае возникновения ЧС. Размещены на информационных стендах   памятки о действиях в случае угрозы возникновения террористического акта, памятки  по мерам пожарной безопасности, памятки «О соблюдении правил эксплуатации баллонного газа  в многоквартирных домах», памятки о безопасном поведении на водных объектах.</w:t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rStyle w:val="37"/>
          <w:b/>
          <w:sz w:val="28"/>
          <w:szCs w:val="28"/>
          <w:u w:val="single"/>
        </w:rPr>
        <w:t>Работа по воинскому учету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Инспектором военно-учетной  работы  ведется  исполнение отдельных государственных полномочий, в части воинского учета в соответствии с требованием закона Российской Федерации «О воинской обязанности и военной службе».        Проводилась работа по учету граждан, пребывающих в запасе, и граждан, подлежащих призыву на военную службу, вручению повесток призывникам, розыску уклонистов от призыва, постановке на воинский учет и снятию с учета. </w:t>
      </w:r>
    </w:p>
    <w:p>
      <w:pPr>
        <w:pStyle w:val="Normal"/>
        <w:tabs>
          <w:tab w:val="left" w:pos="993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>В рамках частичной мобилизации 12 наших земляков призваны на военную службу.</w:t>
      </w:r>
    </w:p>
    <w:p>
      <w:pPr>
        <w:pStyle w:val="NoSpacing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Всего на воинском учете в поселении состоят 417 человек, из них 63 призывника.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/>
      </w:pPr>
      <w:r>
        <w:rPr>
          <w:rStyle w:val="37"/>
          <w:b/>
          <w:sz w:val="28"/>
          <w:szCs w:val="28"/>
          <w:u w:val="single"/>
        </w:rPr>
        <w:t>Деятельность ЖКХ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</w:t>
      </w:r>
      <w:r>
        <w:rPr>
          <w:rStyle w:val="37"/>
          <w:sz w:val="28"/>
          <w:szCs w:val="28"/>
        </w:rPr>
        <w:t xml:space="preserve">Углегорское МПП ЖКХ предоставляет населению услуги по холодному водоснабжению, водоотведению, теплоснабжению, содержанию и текущему ремонту многоквартирного жилищного фонда.           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</w:t>
      </w:r>
      <w:r>
        <w:rPr>
          <w:rStyle w:val="37"/>
          <w:sz w:val="28"/>
          <w:szCs w:val="28"/>
        </w:rPr>
        <w:t xml:space="preserve">Численность работников составляет 40 человека. Всего на обслуживании ЖКХ 808 квартиры, в том числе отпуск тепла осуществляется 713 квартирам. Котельная № 1 снабжает тепловой энергией 12 МКД, 308 квартир, котельная № 2 – 17 МКД, 405 квартир. Количество абонентов по водоснабжению, водоотведению 1027, водоотведению 936. 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</w:t>
      </w:r>
      <w:r>
        <w:rPr>
          <w:rStyle w:val="37"/>
          <w:sz w:val="28"/>
          <w:szCs w:val="28"/>
        </w:rPr>
        <w:t>За</w:t>
      </w:r>
      <w:r>
        <w:rPr>
          <w:rStyle w:val="37"/>
          <w:rFonts w:eastAsia="Times New Roman" w:cs="Times New Roman"/>
          <w:sz w:val="28"/>
          <w:szCs w:val="28"/>
        </w:rPr>
        <w:t xml:space="preserve"> 2 полугодие 2022 года поступило 7 устных и 142 письменных обращений и заявлений. На все обращения и заявления в установленные сроки даны ответы и разъяснения.</w:t>
      </w:r>
    </w:p>
    <w:p>
      <w:pPr>
        <w:pStyle w:val="Normal"/>
        <w:shd w:val="clear" w:color="auto" w:fill="FFFFFF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Заключено 9 обязательств на рассрочку оплаты задолженности, в связи с трудным материальным положением абонентов, на сумму 387,1 рублей.</w:t>
      </w:r>
    </w:p>
    <w:p>
      <w:pPr>
        <w:pStyle w:val="Normal"/>
        <w:shd w:val="clear" w:color="auto" w:fill="FFFFFF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Выписано за 2022 год 67 предупреждения о досудебном решении вопроса погашения долгов по ЖКХ.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>
          <w:rStyle w:val="37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rStyle w:val="37"/>
          <w:b/>
          <w:sz w:val="28"/>
          <w:szCs w:val="28"/>
          <w:u w:val="single"/>
        </w:rPr>
        <w:t>Социальная поддержка населения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 </w:t>
      </w:r>
      <w:r>
        <w:rPr>
          <w:rStyle w:val="37"/>
          <w:sz w:val="28"/>
          <w:szCs w:val="28"/>
        </w:rPr>
        <w:t xml:space="preserve"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экстремальную ситуацию. За  2022 год оформили адресную социальную помощь 48 семей и одиноко проживающих граждан пенсионного возраста на сумму 441281,28 тысяч рублей. Преимущество отдается гражданам, которым необходимы средства на лечение. </w:t>
      </w:r>
      <w:r>
        <w:rPr>
          <w:rStyle w:val="37"/>
          <w:color w:val="000000"/>
          <w:sz w:val="28"/>
          <w:szCs w:val="28"/>
        </w:rPr>
        <w:t>На территории поселения работают 9 социальных работников и на социальном обслуживании находятся 62 человека.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</w:t>
      </w:r>
      <w:r>
        <w:rPr>
          <w:rStyle w:val="37"/>
          <w:sz w:val="28"/>
          <w:szCs w:val="28"/>
        </w:rPr>
        <w:t>На квартирном учете состоят 10 семей (27 человека),  нуждающихся в предоставлении жилья по договорам социального найма. Учетные дела нуждающихся в жилье граждан требуют прохождения ежегодной перерегистрации. С некоторыми очередниками утеряна связь по причине фактического отсутствия на территории поселения. Изыскиваются все возможности по сокращению данной очереди. Оформлена приватизация 6 квартир.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color w:val="000000"/>
          <w:sz w:val="28"/>
          <w:szCs w:val="28"/>
        </w:rPr>
        <w:t xml:space="preserve">   </w:t>
      </w:r>
      <w:r>
        <w:rPr>
          <w:rStyle w:val="37"/>
          <w:sz w:val="28"/>
          <w:szCs w:val="28"/>
        </w:rPr>
        <w:t xml:space="preserve"> </w:t>
      </w:r>
      <w:r>
        <w:rPr>
          <w:rStyle w:val="37"/>
          <w:sz w:val="28"/>
          <w:szCs w:val="28"/>
        </w:rPr>
        <w:t>Сотрудниками Администрации совместно с народными дружинниками были проведены рейды по выявлению и уничтожению дикорастущей растительности содержащей наркотические вещества.</w:t>
      </w:r>
    </w:p>
    <w:p>
      <w:pPr>
        <w:pStyle w:val="1"/>
        <w:suppressAutoHyphens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37"/>
          <w:sz w:val="28"/>
          <w:szCs w:val="28"/>
        </w:rPr>
        <w:t xml:space="preserve">         </w:t>
      </w:r>
      <w:r>
        <w:rPr>
          <w:rStyle w:val="37"/>
          <w:sz w:val="28"/>
          <w:szCs w:val="28"/>
        </w:rPr>
        <w:t>Активно проводится  физкультурно-оздоровительная и спортивно-массовая работа не только среди подростков и молодёжи, но и взрослого населения.</w:t>
      </w:r>
    </w:p>
    <w:p>
      <w:pPr>
        <w:pStyle w:val="1"/>
        <w:tabs>
          <w:tab w:val="left" w:pos="567" w:leader="none"/>
        </w:tabs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left" w:pos="567" w:leader="none"/>
        </w:tabs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rStyle w:val="37"/>
          <w:b/>
          <w:sz w:val="28"/>
          <w:szCs w:val="28"/>
          <w:u w:val="single"/>
        </w:rPr>
        <w:t>Культура</w:t>
      </w:r>
    </w:p>
    <w:p>
      <w:pPr>
        <w:pStyle w:val="1"/>
        <w:tabs>
          <w:tab w:val="left" w:pos="567" w:leader="none"/>
        </w:tabs>
        <w:suppressAutoHyphens w:val="false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left" w:pos="3450" w:leader="none"/>
        </w:tabs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На решение проблем организации досуга населения и приобщения жителей к творчеству в поселении  направлена работа Муниципального бюджетного учреждения Углегорского сельского поселения «Углегорский СДК», который осуществляет  свою деятельность согласно разработанной  программе  «Развитие культуры» Углегорского  сельского поселения в соответствии  с муниципальным заданием.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Муниципальному бюджетному учреждению Углегорского сельского поселения «Углегорский СДК» на 2022 год доведено муниципальное задание. 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Муниципальным заданием утверждены 2 муниципальные  услуги и 1 муниципальная работа: 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Организация мероприятий (конкурсы, смотры, народные гулянья, праздники, торжественные мероприятия, памятные даты).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Работа по организации деятельности клубных формирований и формирований самодеятельного народного творчества.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Работниками  МБУ УСП «Углегорский СДК» соблюдаются   основные факторы, влияющие на качество предоставляемых муниципальных  услуг.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МБУ УСП «Углегорский СДК»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имеются  в наличии  все документы, в соответствии с которыми функционирует учреждение.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Условия размещения учреждения соответствуют стандарту качества, в учреждении  недостаточное специальное техническое оснащение. Учреждение укомплектовано кадрами в полной мере. 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Количество фактически проведенных мероприятий составило 133, что соответствует количеству запланированным  муниципальным заданием  (133 мероприятия). Количество посетителей культурно массовых и культурно-досуговых мероприятий в 2022 году составило 11709 человек.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На базе МБУ УСП «Углегорский СДК» действует 14 клубных формирований, в которых задействовано  158  человека. Занятия в творческих коллективах и кружках проходят систематически, не менее 3  часов в неделю. Наполняемость клубных формирований соответствует норме. 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Работниками дома культуры проводится огромная работа по патриотическому, нравственному и культурному воспитанию среди детей и молодёжи посёлка. Проводятся экскурсии в музее культуры и быта донского края «Казачий курень» для воспитанников дошкольного учреждения и учащихся не только нашей школы, но и для  Жирновского кадетского училища, образовательных учреждений Тацинского района.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Творческие коллективы и сотрудники  МБУ УСП «Углегорский СДК» в течение  2022 года неоднократно принимали участие в районных, областных, всероссийских конкурсах, фестивалях, концертных программах и других мероприятиях: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- Всероссийский литературно-фольклорный фестиваль «Шолоховская весна» в станице Вешенская и «Детская Шолоховская весна» в ст. Каргинской (ансамбль казачьей песни «Дубравушка» - рук. В.А.Худомясов, и оркестр рни «Вдохновение» - рук. А.С.Худомясова, вокальная группа «Славяне» - рук. М.В.Ефанова).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Празднование 350 – летия Петра Первого в ст. Старочеркасской. (ансамбль казачьей песни «Дубравушка» - рук. В.А.Худомясов, и оркестр рни «Вдохновение» - рук. А.С.Худомясова)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Межрегиональный фестиваль казачьего фольклора «Нет вольнее Дона Тихого» в ст. Старочеркасской. (ансамбль казачьей песни «Дубравушка» - рук. В.А.Худомясов, и оркестр рни «Вдохновение» - рук. А.С.Худомясова) 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Всероссийская акция «Окна Победы» к 77-летию Победы Советского народа в ВОВ,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Всероссийская акция «Поздравь ветерана»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Районный конкурс «Гвоздика Отечества»  два </w:t>
      </w:r>
      <w:r>
        <w:rPr>
          <w:rFonts w:ascii="Times New Roman" w:hAnsi="Times New Roman"/>
          <w:bCs/>
          <w:sz w:val="28"/>
          <w:szCs w:val="28"/>
        </w:rPr>
        <w:t>Диплома 2 степени</w:t>
      </w:r>
      <w:r>
        <w:rPr>
          <w:rFonts w:ascii="Times New Roman" w:hAnsi="Times New Roman"/>
          <w:sz w:val="28"/>
          <w:szCs w:val="28"/>
        </w:rPr>
        <w:t xml:space="preserve"> (рук-ли: Ефанова М.В. и Новикова А.А.)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Районный фестиваль «Весна идет, весне дорогу»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Районное мероприятие «На привале»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Межрайонный фестиваль «Три Спаса на Дону»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- Районный конкурс «Южный ветер»  два </w:t>
      </w:r>
      <w:r>
        <w:rPr>
          <w:rFonts w:cs="Times New Roman" w:ascii="Times New Roman" w:hAnsi="Times New Roman"/>
          <w:bCs/>
          <w:sz w:val="28"/>
          <w:szCs w:val="28"/>
        </w:rPr>
        <w:t>Диплома 2 степени, Диплом 1степени.</w:t>
      </w:r>
      <w:r>
        <w:rPr>
          <w:rFonts w:cs="Times New Roman" w:ascii="Times New Roman" w:hAnsi="Times New Roman"/>
          <w:sz w:val="28"/>
          <w:szCs w:val="28"/>
        </w:rPr>
        <w:t xml:space="preserve"> - Межрайонный фестиваль «Три Спаса на Дону»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- Концертных программы и мероприятия, проводимые Районным Домом культуры и Отделом культуры, спорта и молодежной политики.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Концертные  и театрализованные программы ко Дню Защитника Отечества, 8 марта, народные гулянья «Проводам Масленицы», на День памяти погибших в Великой Отечественной войне, к 77-летию Победы, День защиты детей, День России, День Пожилого человека, День Матери, День Единства, Декада дня инвалидов, Новогодние и рождественские мероприятия для детей и взрослых, трансляция радиогазет.</w:t>
      </w:r>
    </w:p>
    <w:p>
      <w:pPr>
        <w:pStyle w:val="ConsPlusNonformat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Творческие коллективы Углегорского Дома культуры: ансамбль «Дубравушка», вокальная группа «Славяне», «Сударушка», оркестр «Вдохновение» являются частыми участниками концертных программ в других поселениях Тацинского района (п. Быстрогорский, п. Жирнов, х. Михайлов, ст. Тацинская).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Наиболее значимые мероприятия регулярно отражаются на страницах местной газеты 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«Районные вести», странице на сайтах: Углегорского сельского поселения, Углегорского Дома культуры, «Одноклассниках», «Культура-ПРО», «В контакте» . В МБУ УСП «Углегорский СДК» имеется Книга отзывов, где отражается  мнение  посетителей мероприятий о качестве предоставляемых  услуг. Замечаний и жалоб  в Книге отзывов не имеется. </w:t>
      </w:r>
    </w:p>
    <w:p>
      <w:pPr>
        <w:pStyle w:val="1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/>
      </w:pPr>
      <w:r>
        <w:rPr>
          <w:rStyle w:val="37"/>
          <w:sz w:val="28"/>
          <w:szCs w:val="28"/>
        </w:rPr>
        <w:t>Желаю всем крепкого здоровья, мирного неба, благополучия в семьях и уверенности в завтрашнем дне.</w:t>
      </w:r>
    </w:p>
    <w:p>
      <w:pPr>
        <w:pStyle w:val="1"/>
        <w:jc w:val="center"/>
        <w:rPr/>
      </w:pPr>
      <w:r>
        <w:rPr>
          <w:sz w:val="28"/>
          <w:szCs w:val="28"/>
        </w:rPr>
        <w:t>Спасибо за внимание!</w:t>
      </w:r>
    </w:p>
    <w:sectPr>
      <w:footerReference w:type="default" r:id="rId2"/>
      <w:type w:val="nextPage"/>
      <w:pgSz w:w="11906" w:h="16838"/>
      <w:pgMar w:left="567" w:right="701" w:header="0" w:top="568" w:footer="361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jc w:val="right"/>
      <w:rPr/>
    </w:pPr>
    <w:r>
      <w:rPr/>
    </w:r>
  </w:p>
  <w:p>
    <w:pPr>
      <w:pStyle w:val="11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62e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7" w:customStyle="1">
    <w:name w:val="Основной шрифт абзаца37"/>
    <w:qFormat/>
    <w:rsid w:val="00fc0533"/>
    <w:rPr/>
  </w:style>
  <w:style w:type="character" w:styleId="Style14" w:customStyle="1">
    <w:name w:val="Интернет-ссылка"/>
    <w:uiPriority w:val="99"/>
    <w:unhideWhenUsed/>
    <w:rsid w:val="00fc0533"/>
    <w:rPr>
      <w:color w:val="0000FF"/>
      <w:u w:val="single"/>
    </w:rPr>
  </w:style>
  <w:style w:type="character" w:styleId="NoSpacing" w:customStyle="1">
    <w:name w:val="No Spacing Знак"/>
    <w:link w:val="1"/>
    <w:qFormat/>
    <w:locked/>
    <w:rsid w:val="00fc0533"/>
    <w:rPr>
      <w:rFonts w:ascii="Calibri" w:hAnsi="Calibri" w:eastAsia="Calibri" w:cs="Calibri"/>
    </w:rPr>
  </w:style>
  <w:style w:type="character" w:styleId="Style15" w:customStyle="1">
    <w:name w:val="Без интервала Знак"/>
    <w:qFormat/>
    <w:locked/>
    <w:rsid w:val="00097e4f"/>
    <w:rPr>
      <w:rFonts w:ascii="Calibri" w:hAnsi="Calibri" w:eastAsia="Calibri" w:cs="Calibri"/>
      <w:szCs w:val="20"/>
      <w:lang w:eastAsia="zh-CN"/>
    </w:rPr>
  </w:style>
  <w:style w:type="character" w:styleId="Style16" w:customStyle="1">
    <w:name w:val="Название Знак"/>
    <w:basedOn w:val="DefaultParagraphFont"/>
    <w:uiPriority w:val="10"/>
    <w:qFormat/>
    <w:rsid w:val="00e30f3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43d90"/>
    <w:rPr/>
  </w:style>
  <w:style w:type="character" w:styleId="Style18" w:customStyle="1">
    <w:name w:val="Нижний колонтитул Знак"/>
    <w:basedOn w:val="DefaultParagraphFont"/>
    <w:uiPriority w:val="99"/>
    <w:qFormat/>
    <w:rsid w:val="00343d90"/>
    <w:rPr/>
  </w:style>
  <w:style w:type="character" w:styleId="ListLabel1" w:customStyle="1">
    <w:name w:val="ListLabel 1"/>
    <w:qFormat/>
    <w:rPr>
      <w:rFonts w:cs="OpenSymbol"/>
      <w:color w:val="00000A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>
    <w:name w:val="ListLabel 19"/>
    <w:qFormat/>
    <w:rPr>
      <w:rFonts w:ascii="Times New Roman" w:hAnsi="Times New Roman" w:cs="OpenSymbol"/>
      <w:color w:val="00000A"/>
      <w:sz w:val="2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Symbol"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Times New Roman" w:hAnsi="Times New Roman" w:cs="Symbol"/>
      <w:sz w:val="28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OpenSymbol"/>
      <w:color w:val="00000A"/>
      <w:sz w:val="28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Symbol"/>
      <w:sz w:val="28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8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Symbol"/>
      <w:sz w:val="28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8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Symbol"/>
      <w:sz w:val="28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8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Symbol"/>
      <w:sz w:val="28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8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Times New Roman" w:hAnsi="Times New Roman" w:cs="Symbol"/>
      <w:sz w:val="28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8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paragraph" w:styleId="Style19" w:customStyle="1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1"/>
    <w:qFormat/>
    <w:rsid w:val="00fc053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NoSpacing1">
    <w:name w:val="No Spacing"/>
    <w:qFormat/>
    <w:rsid w:val="00fc0533"/>
    <w:pPr>
      <w:widowControl/>
      <w:suppressAutoHyphens w:val="true"/>
      <w:bidi w:val="0"/>
      <w:jc w:val="left"/>
    </w:pPr>
    <w:rPr>
      <w:rFonts w:ascii="Calibri" w:hAnsi="Calibri" w:eastAsia="Calibri" w:cs="Calibri" w:asciiTheme="minorHAnsi" w:hAnsiTheme="minorHAnsi"/>
      <w:color w:val="00000A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rsid w:val="00fc0533"/>
    <w:pPr>
      <w:widowControl w:val="false"/>
      <w:suppressAutoHyphens w:val="true"/>
      <w:bidi w:val="0"/>
      <w:jc w:val="left"/>
    </w:pPr>
    <w:rPr>
      <w:rFonts w:ascii="Courier New" w:hAnsi="Courier New" w:eastAsia="Courier New" w:cs="Courier New"/>
      <w:color w:val="00000A"/>
      <w:sz w:val="20"/>
      <w:szCs w:val="20"/>
      <w:lang w:val="ru-RU" w:eastAsia="zh-CN" w:bidi="ar-SA"/>
    </w:rPr>
  </w:style>
  <w:style w:type="paragraph" w:styleId="11" w:customStyle="1">
    <w:name w:val="Нижний колонтитул1"/>
    <w:basedOn w:val="1"/>
    <w:link w:val="NoSpacing"/>
    <w:qFormat/>
    <w:rsid w:val="00fc0533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Style24" w:customStyle="1">
    <w:name w:val="Стиль"/>
    <w:qFormat/>
    <w:rsid w:val="00fc0533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2" w:customStyle="1">
    <w:name w:val="Без интервала1"/>
    <w:qFormat/>
    <w:rsid w:val="00fc0533"/>
    <w:pPr>
      <w:widowControl/>
      <w:bidi w:val="0"/>
      <w:jc w:val="left"/>
    </w:pPr>
    <w:rPr>
      <w:rFonts w:ascii="Calibri" w:hAnsi="Calibri" w:eastAsia="Calibri" w:cs="Calibri" w:asciiTheme="minorHAnsi" w:hAnsiTheme="minorHAnsi"/>
      <w:color w:val="00000A"/>
      <w:sz w:val="22"/>
      <w:szCs w:val="22"/>
      <w:lang w:val="ru-RU" w:eastAsia="ru-RU" w:bidi="ar-SA"/>
    </w:rPr>
  </w:style>
  <w:style w:type="paragraph" w:styleId="Style25">
    <w:name w:val="Title"/>
    <w:basedOn w:val="Normal"/>
    <w:uiPriority w:val="10"/>
    <w:qFormat/>
    <w:rsid w:val="00e30f3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tyle26">
    <w:name w:val="Header"/>
    <w:basedOn w:val="Normal"/>
    <w:uiPriority w:val="99"/>
    <w:unhideWhenUsed/>
    <w:rsid w:val="00343d9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rsid w:val="00343d9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d7e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LibreOffice/5.3.0.3$Windows_X86_64 LibreOffice_project/7074905676c47b82bbcfbea1aeefc84afe1c50e1</Application>
  <Pages>9</Pages>
  <Words>2698</Words>
  <Characters>18529</Characters>
  <CharactersWithSpaces>21784</CharactersWithSpaces>
  <Paragraphs>122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2023-02-05T17:45:00Z</dcterms:created>
  <dc:creator>zumo</dc:creator>
  <dc:description/>
  <dc:language>ru-RU</dc:language>
  <cp:lastModifiedBy/>
  <cp:lastPrinted>2022-11-02T07:04:00Z</cp:lastPrinted>
  <dcterms:modified xsi:type="dcterms:W3CDTF">2023-02-06T11:28:18Z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