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76"/>
        <w:jc w:val="center"/>
        <w:rPr/>
      </w:pPr>
      <w:r>
        <w:rPr>
          <w:rStyle w:val="37"/>
          <w:b/>
          <w:sz w:val="28"/>
          <w:szCs w:val="28"/>
        </w:rPr>
        <w:t>ОТЧЕТ ГЛАВЫ АДМИНИСТРАЦИИ УГЛЕГОРСКОГО СЕЛЬСКОГО ПОСЕЛЕНИЯ ОБ ИСПОЛНЕНИИ БЮДЖЕТА И ВЫПОЛНЕНИИ ПЛАНА СОЦИАЛЬНО-ЭКОНОМИЧЕСКОГО РАЗВИТИЯ ЗА 2 ПОЛУГОДИЕ 2023 ГОДА</w:t>
      </w:r>
    </w:p>
    <w:p>
      <w:pPr>
        <w:pStyle w:val="1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1"/>
        <w:spacing w:lineRule="auto" w:line="276" w:before="0" w:after="20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Представляю вашему вниманию отчёт о работе администрации  Углегорского сельского поселения </w:t>
      </w:r>
      <w:r>
        <w:rPr>
          <w:rFonts w:cs="Times New Roman" w:ascii="Times New Roman" w:hAnsi="Times New Roman"/>
          <w:sz w:val="28"/>
          <w:szCs w:val="28"/>
          <w:highlight w:val="white"/>
        </w:rPr>
        <w:t>2 полугодие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2023 года, в котором я постараюсь отразить основные моменты в деятельности администрации, обозначить существующие проблемные вопросы и рассмотреть были ли выполнены задачи.</w:t>
      </w:r>
    </w:p>
    <w:p>
      <w:pPr>
        <w:pStyle w:val="NoSpacing1"/>
        <w:spacing w:lineRule="auto" w:line="276" w:before="0" w:after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>
      <w:pPr>
        <w:pStyle w:val="NoSpacing1"/>
        <w:spacing w:lineRule="auto" w:line="276" w:before="0" w:after="200"/>
        <w:ind w:firstLine="567"/>
        <w:contextualSpacing/>
        <w:jc w:val="both"/>
        <w:rPr>
          <w:rStyle w:val="37"/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37"/>
          <w:rFonts w:cs="Times New Roman" w:ascii="Times New Roman" w:hAnsi="Times New Roman"/>
          <w:sz w:val="28"/>
          <w:szCs w:val="28"/>
          <w:highlight w:val="white"/>
        </w:rPr>
        <w:t>В Углегорское сельское поселение входит поселок Углегорский, который занимает 2,56 кв. км.    Численность  населения   составляет 2298 человек, из которых около 1100 человек это трудоспособные жители, более 730 человек – пенсионеры, около 300 человек – дети дошкольного и школьного возраста. Более 500 углегорцев фактически проживают или трудятся за пределами района. На территории поселения 1081 домохозяйств, из которых 272 домовладения и 806 квартир в 34 многоквартирных домах.</w:t>
      </w:r>
    </w:p>
    <w:p>
      <w:pPr>
        <w:pStyle w:val="1"/>
        <w:spacing w:lineRule="auto" w:line="276" w:before="0" w:after="200"/>
        <w:ind w:firstLine="567"/>
        <w:contextualSpacing/>
        <w:jc w:val="both"/>
        <w:rPr/>
      </w:pPr>
      <w:r>
        <w:rPr>
          <w:rStyle w:val="37"/>
          <w:rFonts w:eastAsia="SimSun"/>
          <w:sz w:val="28"/>
          <w:szCs w:val="28"/>
          <w:highlight w:val="white"/>
          <w:lang w:eastAsia="hi-IN" w:bidi="hi-IN"/>
        </w:rPr>
        <w:t xml:space="preserve"> </w:t>
      </w:r>
      <w:r>
        <w:rPr>
          <w:rStyle w:val="37"/>
          <w:sz w:val="28"/>
          <w:szCs w:val="28"/>
          <w:highlight w:val="white"/>
        </w:rPr>
        <w:t xml:space="preserve">В настоящее время в поселении осуществляют своюдеятельность ЗАО «Углегорск-Цемент», 6 бюджетных учреждений (амбулатория, библиотека, Дом культуры, спорткомплекс, Администрация, школа), почтовое отделение, отделение Сбербанка, Углегорское МПП ЖКХ, 13 индивидуальных предпринимателей осуществляют торговую деятельность, 2 объекта бытового обслуживания, 1 кафе, ООО «Атаманский двор», ООО «Агроторг» (магазин «Пятерочка»), 2 пункта выдачи </w:t>
      </w:r>
      <w:r>
        <w:rPr>
          <w:rStyle w:val="37"/>
          <w:color w:val="000000"/>
          <w:sz w:val="28"/>
          <w:szCs w:val="28"/>
          <w:highlight w:val="white"/>
        </w:rPr>
        <w:t>«Вайлдбериз»</w:t>
      </w:r>
      <w:r>
        <w:rPr>
          <w:rStyle w:val="37"/>
          <w:sz w:val="28"/>
          <w:szCs w:val="28"/>
          <w:highlight w:val="white"/>
        </w:rPr>
        <w:t xml:space="preserve"> и «Озон», АЗС «Лукойл».</w:t>
      </w:r>
    </w:p>
    <w:p>
      <w:pPr>
        <w:pStyle w:val="1"/>
        <w:spacing w:lineRule="auto" w:line="276" w:before="0" w:after="200"/>
        <w:ind w:firstLine="567"/>
        <w:contextualSpacing/>
        <w:jc w:val="both"/>
        <w:rPr>
          <w:rStyle w:val="37"/>
          <w:sz w:val="28"/>
          <w:szCs w:val="28"/>
          <w:highlight w:val="yellow"/>
        </w:rPr>
      </w:pPr>
      <w:r>
        <w:rPr>
          <w:rStyle w:val="37"/>
          <w:sz w:val="28"/>
          <w:szCs w:val="28"/>
          <w:highlight w:val="white"/>
        </w:rPr>
        <w:t>На территории поселения зарегистрировано территориальное общественное самоуправление «Ясинецкого-3». Жителями территориального общественного самоуправления продолжается активная работа не только по благоустройству территории, а так же участие в культурной и спортивной жизни поселения</w:t>
      </w:r>
    </w:p>
    <w:p>
      <w:pPr>
        <w:pStyle w:val="1"/>
        <w:suppressAutoHyphens w:val="false"/>
        <w:spacing w:lineRule="auto" w:line="276" w:before="0" w:after="200"/>
        <w:ind w:firstLine="567"/>
        <w:contextualSpacing/>
        <w:jc w:val="both"/>
        <w:rPr/>
      </w:pPr>
      <w:r>
        <w:rPr>
          <w:rStyle w:val="37"/>
          <w:sz w:val="28"/>
          <w:szCs w:val="28"/>
          <w:highlight w:val="white"/>
        </w:rPr>
        <w:t>За 2023 год работа Администрации проводилась совместно с депутатами поселения, во взаимодействии с руководителями организаций, предприятий, жителями, и была направлена на решение вопросов местного значения, определенных федеральными законами и  Уставом Углегорского сельского поселения.</w:t>
      </w:r>
    </w:p>
    <w:p>
      <w:pPr>
        <w:pStyle w:val="Normal"/>
        <w:ind w:firstLine="567"/>
        <w:jc w:val="both"/>
        <w:rPr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Основное направление работы администрации прежде всего организация качественной работы с населением. Через письменные и устные обращения граждан формируется и корректируется план не только повседневной, но и долгосрочной работы администрации. Так за  2023 год в Администрацию поселения поступило - 11 устных обращений  и 30 письменных обращений граждан. Обращения касались уличного освещения, земельных вопросов, теплоснабжение, обращений связанных с вопросами благоустройства территории поселения, безнадзорных животных. На все обращения давались разъяснения, выдавались справки, подготавливались необходимые документы.</w:t>
      </w:r>
    </w:p>
    <w:p>
      <w:pPr>
        <w:pStyle w:val="Normal"/>
        <w:spacing w:before="0" w:after="0"/>
        <w:ind w:firstLine="567"/>
        <w:contextualSpacing/>
        <w:jc w:val="both"/>
        <w:rPr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За  2023 год депутатским корпусом пятого созыва, состоящим из 9 депутатов, проведено 18 заседаний. На них было рассмотрено и принято 32 решений, касающиеся изменений доходной и расходной частей  бюджета, отчета об исполнении бюджета за 2022 год, муниципального контроля поселения, организационных вопросов депутатского корпуса и Администрации. Депутаты принимают активное участие в общественной жизни поселения</w:t>
      </w:r>
      <w:r>
        <w:rPr>
          <w:rFonts w:cs="Times New Roman" w:ascii="Times New Roman" w:hAnsi="Times New Roman"/>
          <w:i/>
          <w:color w:val="000000"/>
          <w:sz w:val="28"/>
          <w:szCs w:val="28"/>
          <w:highlight w:val="white"/>
        </w:rPr>
        <w:t>.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highlight w:val="white"/>
          <w:u w:val="single"/>
        </w:rPr>
        <w:t>БЮДЖЕТ</w:t>
      </w:r>
    </w:p>
    <w:p>
      <w:pPr>
        <w:pStyle w:val="1"/>
        <w:suppressAutoHyphens w:val="false"/>
        <w:ind w:firstLine="567"/>
        <w:jc w:val="center"/>
        <w:rPr>
          <w:rStyle w:val="37"/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 w:before="0" w:after="0"/>
        <w:ind w:firstLine="567"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Бюджет поселения предназначен для финансового обеспечения задач и функций органов местного самоуправления.   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Планируя работу по социально-экономическому развитию поселения, мы исходили из источников формирования доходной части бюджета поселения, где – 13,7 % собственные доходы;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- 86,3 % безвозмездные поступления  от других бюджетов Российской Федрации.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pacing w:val="-6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</w:r>
    </w:p>
    <w:p>
      <w:pPr>
        <w:pStyle w:val="Normal"/>
        <w:tabs>
          <w:tab w:val="left" w:pos="0" w:leader="none"/>
        </w:tabs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white"/>
        </w:rPr>
        <w:t xml:space="preserve">За 2023 год доходная часть бюджета поселения в части собственных доходов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при годовом плане –1 950,7 тыс. руб., фактически поступило— 1 993,5тыс. руб.,что составило 102,2 %. </w:t>
      </w:r>
    </w:p>
    <w:p>
      <w:pPr>
        <w:pStyle w:val="Normal"/>
        <w:tabs>
          <w:tab w:val="left" w:pos="0" w:leader="none"/>
        </w:tabs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в том числе: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- налог на доходы физических лиц (6%)- </w:t>
      </w:r>
      <w:r>
        <w:rPr>
          <w:rFonts w:cs="Times New Roman" w:ascii="Times New Roman" w:hAnsi="Times New Roman"/>
          <w:sz w:val="28"/>
          <w:szCs w:val="28"/>
          <w:highlight w:val="white"/>
        </w:rPr>
        <w:t>при плане –1 358,8 тыс. руб.фактически поступило – 1 380,0 тыс. руб.  (101,6% )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0" w:hanging="0"/>
        <w:jc w:val="both"/>
        <w:rPr>
          <w:highlight w:val="white"/>
        </w:rPr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        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- налог на имущество физических лиц 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- </w:t>
      </w:r>
      <w:r>
        <w:rPr>
          <w:rFonts w:cs="Times New Roman" w:ascii="Times New Roman" w:hAnsi="Times New Roman"/>
          <w:sz w:val="28"/>
          <w:szCs w:val="28"/>
          <w:highlight w:val="white"/>
        </w:rPr>
        <w:t>при плане – 250,3тыс. руб.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поступило – 227,2тыс. руб.  (90,8 % к плану на год)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        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- земельный налог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- </w:t>
      </w:r>
      <w:r>
        <w:rPr>
          <w:rFonts w:cs="Times New Roman" w:ascii="Times New Roman" w:hAnsi="Times New Roman"/>
          <w:sz w:val="28"/>
          <w:szCs w:val="28"/>
          <w:highlight w:val="white"/>
        </w:rPr>
        <w:t>при плане — 237,0 тыс. руб.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поступило — 183,5 тыс. руб. (77,4% )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-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>единый сельскохозяйственный налог</w:t>
      </w:r>
      <w:r>
        <w:rPr>
          <w:rFonts w:cs="Times New Roman" w:ascii="Times New Roman" w:hAnsi="Times New Roman"/>
          <w:sz w:val="28"/>
          <w:szCs w:val="28"/>
          <w:highlight w:val="white"/>
        </w:rPr>
        <w:t>- при плане 8,0тыс.руб.поступило 8,0тыс.руб.(100%)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- Арендная плата за земли находящиеся в собственности поселений 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при плане 5,4 тыс. руб. поступило – 5,4 тыс. руб. (100 %)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- Госпошлина, штрафы, возмещение ущерба 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>при плане 6,9 тыс. руб. поступило – 5,9 тыс. руб. (85,5%)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Прочие неналоговые доходы (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>инициативные платежи) 70,5тыс.руб поступило 173,4 (245,9%) 103,0 тыс.руб.платежи 2024 года</w:t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Доходы от продажи материальных и нематериальных активов-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>план 10,2 тыс.руб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.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>поступило 10,2 тыс.руб. (100%)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pacing w:val="-6"/>
          <w:sz w:val="28"/>
          <w:szCs w:val="28"/>
          <w:highlight w:val="white"/>
        </w:rPr>
        <w:t>Наибольший удельный вес в объеме собственных доходов по-прежнему имеет налог на доходы физических лиц (67,2 %) . Уважаемые жители, напоминаю -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 xml:space="preserve"> уплата налогов – обязанность каждого налогоплательщика. </w:t>
      </w:r>
    </w:p>
    <w:p>
      <w:pPr>
        <w:pStyle w:val="Normal"/>
        <w:tabs>
          <w:tab w:val="left" w:pos="432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По состоянию на 01.01.2024 года недоимка населения по налогам  составила  522,0 рублей, из них:</w:t>
      </w:r>
    </w:p>
    <w:p>
      <w:pPr>
        <w:pStyle w:val="Normal"/>
        <w:tabs>
          <w:tab w:val="left" w:pos="432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449,0тыс. руб. транспортный налог;</w:t>
      </w:r>
    </w:p>
    <w:p>
      <w:pPr>
        <w:pStyle w:val="Normal"/>
        <w:tabs>
          <w:tab w:val="left" w:pos="432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52,0 тыс. руб. налог на имущество физических лиц;</w:t>
      </w:r>
    </w:p>
    <w:p>
      <w:pPr>
        <w:pStyle w:val="Normal"/>
        <w:tabs>
          <w:tab w:val="left" w:pos="432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21,0 тыс. руб. земельный налог.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Arial Unicode MS" w:cs="Times New Roman" w:ascii="Times New Roman" w:hAnsi="Times New Roman"/>
          <w:sz w:val="28"/>
          <w:szCs w:val="28"/>
          <w:highlight w:val="white"/>
        </w:rPr>
        <w:t xml:space="preserve">    </w:t>
      </w:r>
      <w:r>
        <w:rPr>
          <w:rFonts w:eastAsia="Arial Unicode MS" w:cs="Times New Roman" w:ascii="Times New Roman" w:hAnsi="Times New Roman"/>
          <w:sz w:val="28"/>
          <w:szCs w:val="28"/>
          <w:highlight w:val="white"/>
        </w:rPr>
        <w:t xml:space="preserve">Распределение средств бюджета осуществляется при непосредственном участии депутатов. </w:t>
      </w:r>
    </w:p>
    <w:p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На решение общегосударственных вопросов за  2023 года израсходовано 6 204,4тыс. руб. (услуги водо-электроснабжения, ТКО, обслуживание сайта,  приобретение и обновление программного обеспечения, канцтоваров, хоз. товаров, ГСМ, запчастей, содержание автомобиля, оплата налогов, медосмотр водителя, медосмотр муниципальных служащих, оплата труда с начислениями работников Администрации;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иные межбюджетные трансферты бюджетам районов на осуществление контроля (в части содержания специалистов) уплата взноса СМО РО.</w:t>
      </w:r>
    </w:p>
    <w:p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pacing w:val="-6"/>
          <w:sz w:val="28"/>
          <w:szCs w:val="28"/>
          <w:highlight w:val="white"/>
        </w:rPr>
        <w:t xml:space="preserve">В процессе исполнения бюджета реализуются 9 муниципальных целевых программ, </w:t>
      </w:r>
      <w:r>
        <w:rPr>
          <w:rFonts w:cs="Times New Roman" w:ascii="Times New Roman" w:hAnsi="Times New Roman"/>
          <w:sz w:val="28"/>
          <w:szCs w:val="28"/>
          <w:highlight w:val="white"/>
        </w:rPr>
        <w:t>расходы на их реализацию   составили  8 791,6 тыс.руб.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Основные направления расходования средств на реализацию программных мероприятий: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    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-МП «Обеспечение качественными жилищно-коммунальными услугами население Углегорского се6льского поселения» 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 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- расходы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на реализацию инициативных проектов 1 398,6 тыс.руб. -областные средства 1 328,2 тыс.руб. местные 70,4 тыс.руб. Был проведен электронный аукцион и заключен муниципальный контракт №36 от 07.06.2023г.  ООО «Сантехресурс» . на  приобретение материалов на ремонт сетей теплоснабжения в п.Углегорский и приобретение оборудования для водоподготовки в котельные Углегорского МПП ЖКХ.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-расходы на организацию теплоснабжения в границах поселения (приобретение труб) израсходовано 195,7 тыс.руб.;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-МП  «Обеспечение устойчивого сокращения непригодного для проживания жилищного фонда поселения»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- субсидия за счет резервного фонда Правительства РО 1 415,5тыс.руб. . и местного бюджета 70,8 тыс.руб. на выкуп нежилого помещения , расположенного в расселенном аварийном многоквартирном доме по адресу:п.Углегорский, пер. Матросова,11.(магазин Тацинского РАЙПО) 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    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-МП «Благоустройство территории поселения»: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 оплата электроэнергии по уличному освещению (согласно лимитам) – 266,2тыс. руб.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 текущий ремонт и содержание уличного освещения(приобретение эл.товаров,  энергосберегающих ламп ДРЛ) – 53,5тыс. руб.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 оплата за работы по благоустройству территории поселения -80,6 тыс.руб.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- приобретение хозтоваров – 19,6 тыс. руб; </w:t>
        <w:tab/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- 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shd w:fill="FFFFFF" w:val="clear"/>
        </w:rPr>
        <w:t xml:space="preserve">аккарицидная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обработка мест массового пребывания людей на территории поселения и контроль обработки (кладбище, детская площадка) – 13,0тыс.  руб..;</w:t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 оплата ТКО уборка мусора с кладбища -17,6 тыс.руб.;</w:t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 отлов безнадзорных животных -9,8 тыс.руб.;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  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- оплата за ПСД и прохождение госэкспертизы по благоустройству территории пер.Матросова,12 в сумме 55,0тыс.руб.. В сентябре месяце сданы документы  в Министерство ЖКХ РО и внесены денежные средства 5% это 103,0 тыс.руб.по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инициативным платежам физических и юридических лиц на реализацию проекта 2024 года  «Благоустройство общественной территории, расположенной по адресу: Российская Федерация, Ростовская область, Тацинский район, Углегорское сельское поселение, поселок Углегорский, пер.Матросова,12». Юридические лица :«ИП Геращенко Наталья Петровна» в сумме 25,5ыс.рублей; физические лица, т.е. население поселка  в сумме 77,5 тыс.руб.</w:t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 xml:space="preserve">     </w:t>
      </w: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-МП «Защита населения и территории от чрезвычайных ситуаций, обеспечение пожарной безопасности и безопасности на водных объектах»;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 МП «Развитие культуры»  израсходовано  4 502,1 тыс.руб.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 МП «Развитие физической культуры и массового спорта в Углегорском сельском поселении»  израсходовано – 12,0 тыс.руб.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highlight w:val="white"/>
        </w:rPr>
        <w:t>- МП «Снос аварийного жилищного фонда» изготовление ПСД с прохождением госэкспертизы по сносу расселенного в 2022году многоквартирного аварийного дома по пер.Матросова,11. Договор заключен с ООО «Проект-Сервис на сумму 400,0 тыс.руб. Денежные средства выделены Администраций Тацинского района.</w:t>
      </w:r>
    </w:p>
    <w:p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1"/>
        <w:spacing w:lineRule="auto" w:line="276" w:before="0" w:after="200"/>
        <w:ind w:firstLine="567"/>
        <w:contextualSpacing/>
        <w:jc w:val="center"/>
        <w:rPr>
          <w:sz w:val="28"/>
          <w:szCs w:val="28"/>
        </w:rPr>
      </w:pPr>
      <w:r>
        <w:rPr>
          <w:rStyle w:val="37"/>
          <w:b/>
          <w:sz w:val="28"/>
          <w:szCs w:val="28"/>
          <w:highlight w:val="white"/>
          <w:u w:val="single"/>
        </w:rPr>
        <w:t>Социальная поддержка населения</w:t>
      </w:r>
    </w:p>
    <w:p>
      <w:pPr>
        <w:pStyle w:val="1"/>
        <w:spacing w:lineRule="auto" w:line="276" w:before="0" w:after="200"/>
        <w:ind w:firstLine="567"/>
        <w:contextualSpacing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1"/>
        <w:spacing w:lineRule="auto" w:line="276" w:before="0" w:after="200"/>
        <w:ind w:firstLine="567"/>
        <w:contextualSpacing/>
        <w:jc w:val="both"/>
        <w:rPr>
          <w:rStyle w:val="37"/>
          <w:color w:val="000000"/>
          <w:sz w:val="28"/>
          <w:szCs w:val="28"/>
          <w:highlight w:val="yellow"/>
        </w:rPr>
      </w:pPr>
      <w:r>
        <w:rPr>
          <w:rStyle w:val="37"/>
          <w:sz w:val="28"/>
          <w:szCs w:val="28"/>
          <w:highlight w:val="white"/>
        </w:rPr>
        <w:t xml:space="preserve">В области социальной сферы - основная задача Администрации заключается в предоставлении помощи жителям, оказавшимся в сложном материальном положении или попавшим в экстремальную ситуацию. За  2023 год адресная социальная помощь в денежном выражении оказана 49 семьям поселения, попавшим в экстремальную и трудную жизненную ситуацию на общую сумму 565 506,63 тыс. руб. Государственная социальная помощь на основании социального контракта из средств федерального бюджета оказана 4 семьям на общую сумму  541 477 тыс.руб.. </w:t>
      </w:r>
      <w:r>
        <w:rPr>
          <w:rStyle w:val="37"/>
          <w:color w:val="000000"/>
          <w:sz w:val="28"/>
          <w:szCs w:val="28"/>
          <w:highlight w:val="white"/>
        </w:rPr>
        <w:t>На территории поселения работают 9 социальных работников и на социальном обслуживании находятся 62 человека.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highlight w:val="white"/>
        </w:rPr>
        <w:t>Депутатами поселения совместно с работниками администрации, руководителями учреждений, организаций, индивидуальными предпринимателями, волонтерами Углегорской СОШ  и неравнодушными жителями нашего поселения систематически собирается гуманитарная помощь для участников СВО.</w:t>
      </w:r>
    </w:p>
    <w:p>
      <w:pPr>
        <w:pStyle w:val="1"/>
        <w:spacing w:lineRule="auto" w:line="276" w:before="0" w:after="200"/>
        <w:ind w:firstLine="567"/>
        <w:contextualSpacing/>
        <w:jc w:val="both"/>
        <w:rPr>
          <w:rStyle w:val="37"/>
          <w:sz w:val="28"/>
          <w:szCs w:val="28"/>
          <w:highlight w:val="yellow"/>
        </w:rPr>
      </w:pPr>
      <w:r>
        <w:rPr>
          <w:rStyle w:val="37"/>
          <w:sz w:val="28"/>
          <w:szCs w:val="28"/>
          <w:highlight w:val="white"/>
        </w:rPr>
        <w:t xml:space="preserve">На квартирном учете состоят 10 семей (27 человека),  нуждающихся в предоставлении жилья по договорам социального найма. </w:t>
      </w:r>
    </w:p>
    <w:p>
      <w:pPr>
        <w:pStyle w:val="1"/>
        <w:spacing w:lineRule="auto" w:line="276" w:before="0" w:after="200"/>
        <w:ind w:firstLine="567"/>
        <w:contextualSpacing/>
        <w:jc w:val="both"/>
        <w:rPr>
          <w:sz w:val="28"/>
          <w:szCs w:val="28"/>
          <w:highlight w:val="yellow"/>
        </w:rPr>
      </w:pPr>
      <w:r>
        <w:rPr>
          <w:rStyle w:val="37"/>
          <w:sz w:val="28"/>
          <w:szCs w:val="28"/>
          <w:highlight w:val="white"/>
        </w:rPr>
        <w:t>Всего за 2023 год в рамках полномочий Администрации по различным вопросам   и предоставлению услуг, к специалистам Администрации Углегорского сельского поселения обратились более 70 жителей поселка.</w:t>
      </w:r>
    </w:p>
    <w:p>
      <w:pPr>
        <w:pStyle w:val="1"/>
        <w:spacing w:lineRule="auto" w:line="276" w:before="0" w:after="200"/>
        <w:ind w:firstLine="567"/>
        <w:contextualSpacing/>
        <w:jc w:val="both"/>
        <w:rPr>
          <w:rStyle w:val="37"/>
          <w:highlight w:val="white"/>
        </w:rPr>
      </w:pPr>
      <w:r>
        <w:rPr>
          <w:highlight w:val="white"/>
        </w:rPr>
      </w:r>
    </w:p>
    <w:p>
      <w:pPr>
        <w:pStyle w:val="1"/>
        <w:spacing w:lineRule="auto" w:line="276" w:before="0" w:after="200"/>
        <w:ind w:firstLine="567"/>
        <w:contextualSpacing/>
        <w:jc w:val="both"/>
        <w:rPr>
          <w:sz w:val="28"/>
          <w:szCs w:val="28"/>
          <w:highlight w:val="yellow"/>
        </w:rPr>
      </w:pPr>
      <w:r>
        <w:rPr>
          <w:rStyle w:val="37"/>
          <w:sz w:val="28"/>
          <w:szCs w:val="28"/>
          <w:highlight w:val="white"/>
        </w:rPr>
        <w:t>Сотрудниками Администрации совместно с народными дружинниками были проведены рейды по выявлению и уничтожению дикорастущей растительности содержащей наркотические вещества.</w:t>
      </w:r>
    </w:p>
    <w:p>
      <w:pPr>
        <w:pStyle w:val="1"/>
        <w:suppressAutoHyphens w:val="false"/>
        <w:spacing w:lineRule="auto" w:line="276" w:before="0" w:after="200"/>
        <w:ind w:firstLine="567"/>
        <w:contextualSpacing/>
        <w:jc w:val="both"/>
        <w:rPr>
          <w:b/>
          <w:b/>
          <w:color w:val="000000"/>
          <w:sz w:val="28"/>
          <w:szCs w:val="28"/>
          <w:u w:val="single"/>
        </w:rPr>
      </w:pPr>
      <w:r>
        <w:rPr>
          <w:rStyle w:val="37"/>
          <w:sz w:val="28"/>
          <w:szCs w:val="28"/>
          <w:highlight w:val="white"/>
        </w:rPr>
        <w:t>Активно проводится  физкультурно-оздоровительная и спортивно-массовая работа не только среди подростков и молодёжи, но и взрослого населения.</w:t>
      </w:r>
    </w:p>
    <w:p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Spacing1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highlight w:val="white"/>
          <w:u w:val="single"/>
        </w:rPr>
        <w:t>БЛАГОУСТРОЙСТВО</w:t>
      </w:r>
    </w:p>
    <w:p>
      <w:pPr>
        <w:pStyle w:val="NoSpacing1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  <w:highlight w:val="white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highlight w:val="white"/>
          <w:u w:val="single"/>
        </w:rPr>
      </w:r>
    </w:p>
    <w:p>
      <w:pPr>
        <w:pStyle w:val="1"/>
        <w:widowControl w:val="false"/>
        <w:ind w:firstLine="567"/>
        <w:jc w:val="both"/>
        <w:rPr>
          <w:sz w:val="28"/>
          <w:szCs w:val="28"/>
        </w:rPr>
      </w:pPr>
      <w:r>
        <w:rPr>
          <w:rStyle w:val="37"/>
          <w:sz w:val="28"/>
          <w:szCs w:val="28"/>
          <w:highlight w:val="white"/>
        </w:rPr>
        <w:t xml:space="preserve">Благоустройство всегда было одним из важных направлений работы Администрации поселения. </w:t>
      </w:r>
    </w:p>
    <w:p>
      <w:pPr>
        <w:pStyle w:val="1"/>
        <w:widowControl w:val="false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 xml:space="preserve">За  2023 год  на территории поселения  проведены 19 субботников с привлечением работников организаций по уборке улиц, центральной площади поселка.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Принято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участие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в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осеннем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Дне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древонасаждения,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в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ходе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которого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высажены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20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сосен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по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улице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Мира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и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переулку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Школьный.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Согласно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установленному графику проводилась опиловка аварийных деревьев, а также покос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сухой растительности по всей территории поселения. Регулярно проводится замена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ламп уличного освещения.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Выполнены работы по очистке территории кладбища от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мусора, сухой растительности, осуществлен завоз песка.</w:t>
      </w:r>
      <w:r>
        <w:rPr>
          <w:rStyle w:val="37"/>
          <w:sz w:val="28"/>
          <w:szCs w:val="28"/>
          <w:highlight w:val="white"/>
        </w:rPr>
        <w:t xml:space="preserve"> </w:t>
      </w:r>
    </w:p>
    <w:p>
      <w:pPr>
        <w:pStyle w:val="1"/>
        <w:widowControl w:val="false"/>
        <w:ind w:firstLine="567"/>
        <w:jc w:val="both"/>
        <w:rPr>
          <w:sz w:val="28"/>
          <w:szCs w:val="28"/>
        </w:rPr>
      </w:pPr>
      <w:r>
        <w:rPr>
          <w:rStyle w:val="37"/>
          <w:sz w:val="28"/>
          <w:szCs w:val="28"/>
          <w:highlight w:val="white"/>
        </w:rPr>
        <w:t xml:space="preserve"> </w:t>
      </w:r>
      <w:r>
        <w:rPr>
          <w:rStyle w:val="37"/>
          <w:sz w:val="28"/>
          <w:szCs w:val="28"/>
          <w:highlight w:val="white"/>
        </w:rPr>
        <w:t>Работы по наведению порядка в поселке проводятся систематически.</w:t>
      </w:r>
    </w:p>
    <w:p>
      <w:pPr>
        <w:pStyle w:val="1"/>
        <w:widowControl w:val="false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 xml:space="preserve">За  2023 года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от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службы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судебных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приставов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–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исполнителей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Тацинского района были направлены 4 человека для прохождения обязательных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работ по благоустройству, покосу травы и уборке территории поселения</w:t>
      </w:r>
      <w:r>
        <w:rPr>
          <w:rStyle w:val="37"/>
          <w:sz w:val="28"/>
          <w:szCs w:val="28"/>
          <w:highlight w:val="white"/>
        </w:rPr>
        <w:t xml:space="preserve"> </w:t>
      </w:r>
    </w:p>
    <w:p>
      <w:pPr>
        <w:pStyle w:val="1"/>
        <w:widowControl w:val="false"/>
        <w:ind w:firstLine="567"/>
        <w:jc w:val="both"/>
        <w:rPr>
          <w:sz w:val="28"/>
          <w:szCs w:val="28"/>
        </w:rPr>
      </w:pPr>
      <w:r>
        <w:rPr>
          <w:rStyle w:val="37"/>
          <w:sz w:val="28"/>
          <w:szCs w:val="28"/>
          <w:highlight w:val="white"/>
        </w:rPr>
        <w:t xml:space="preserve"> </w:t>
      </w:r>
      <w:r>
        <w:rPr>
          <w:rStyle w:val="37"/>
          <w:sz w:val="28"/>
          <w:szCs w:val="28"/>
          <w:highlight w:val="white"/>
        </w:rPr>
        <w:t>Центром гигиены и эпидемиологии г. Белая Калитва неоднократно была проведена дезинфекция общественных пространств, социально значимых объектов, площадок для сбора ТКО с целью поддержания санитарно-эпидемиологического благополучия населения.</w:t>
      </w:r>
    </w:p>
    <w:p>
      <w:pPr>
        <w:pStyle w:val="1"/>
        <w:widowControl w:val="false"/>
        <w:ind w:firstLine="567"/>
        <w:jc w:val="both"/>
        <w:rPr>
          <w:rStyle w:val="37"/>
          <w:sz w:val="28"/>
          <w:szCs w:val="28"/>
        </w:rPr>
      </w:pPr>
      <w:r>
        <w:rPr>
          <w:rStyle w:val="37"/>
          <w:sz w:val="28"/>
          <w:szCs w:val="28"/>
          <w:highlight w:val="white"/>
        </w:rPr>
        <w:t xml:space="preserve"> </w:t>
      </w:r>
      <w:r>
        <w:rPr>
          <w:rStyle w:val="37"/>
          <w:sz w:val="28"/>
          <w:szCs w:val="28"/>
          <w:highlight w:val="white"/>
        </w:rPr>
        <w:t xml:space="preserve">На основании правил благоустройства и санитарного содержания территории, в поселении ведутся работы по поддержанию должного санитарно-эстетического состояния, созданию безопасной, удобной и привлекательной территории. Специалистами и инспекторами администрации поселения ведется работа по выявления нарушений Правил  благоустройства, при наличии нарушений составляется административный протокол. </w:t>
      </w:r>
    </w:p>
    <w:p>
      <w:pPr>
        <w:pStyle w:val="1"/>
        <w:widowControl w:val="false"/>
        <w:ind w:firstLine="567"/>
        <w:jc w:val="both"/>
        <w:rPr>
          <w:sz w:val="28"/>
          <w:szCs w:val="28"/>
        </w:rPr>
      </w:pPr>
      <w:r>
        <w:rPr>
          <w:rStyle w:val="37"/>
          <w:sz w:val="28"/>
          <w:szCs w:val="28"/>
          <w:highlight w:val="white"/>
        </w:rPr>
        <w:t xml:space="preserve">При участии жителей поселения в проекте инициативного бюджетирования была осуществлена закупка труб для отопительной системы. Так же была выдвинута инициатива по проекту благоустройства общественной территории по пер. Матросова, 12, который будет реализован в 2024 году. Сотрудниками администрации была произведена уборка данной общественной территории, а так же осуществлен покос сорной растительности и обрезка кустарников. </w:t>
      </w:r>
    </w:p>
    <w:p>
      <w:pPr>
        <w:pStyle w:val="1"/>
        <w:widowControl w:val="false"/>
        <w:ind w:firstLine="567"/>
        <w:jc w:val="both"/>
        <w:rPr/>
      </w:pP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Останавливаясь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на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санитарном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порядке,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хочу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сказать,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что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необходимо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поддерживать порядок в личных подворьях, около дворов. Продолжать упорную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борьбу с сорняком и сухой растительностью. Необходимо соблюдать чистоту и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порядок на всей территории поселения, не бросать мусор, бутылки, пакеты.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Хочется обратиться к населению, пожалуйста,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не мусорите, не создавайте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несанкционированные свалки, не выжигайте сухую растительность. Если мы все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вместе будем выходить на субботники и наводить порядок во дворах и на улицах, у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нас всегда будет уютно и чисто.</w:t>
      </w:r>
      <w:r>
        <w:rPr>
          <w:rStyle w:val="37"/>
          <w:sz w:val="28"/>
          <w:szCs w:val="28"/>
          <w:highlight w:val="white"/>
        </w:rPr>
        <w:t xml:space="preserve"> </w:t>
      </w:r>
    </w:p>
    <w:p>
      <w:pPr>
        <w:pStyle w:val="1"/>
        <w:widowControl w:val="false"/>
        <w:ind w:firstLine="567"/>
        <w:jc w:val="both"/>
        <w:rPr>
          <w:rStyle w:val="37"/>
          <w:sz w:val="28"/>
          <w:szCs w:val="28"/>
          <w:highlight w:val="white"/>
        </w:rPr>
      </w:pPr>
      <w:r>
        <w:rPr>
          <w:rStyle w:val="37"/>
          <w:sz w:val="28"/>
          <w:szCs w:val="28"/>
          <w:shd w:fill="FFFFFF" w:val="clear"/>
        </w:rPr>
        <w:t xml:space="preserve"> </w:t>
      </w:r>
      <w:r>
        <w:rPr>
          <w:rStyle w:val="37"/>
          <w:sz w:val="28"/>
          <w:szCs w:val="28"/>
          <w:highlight w:val="white"/>
        </w:rPr>
        <w:t xml:space="preserve"> </w:t>
      </w:r>
      <w:r>
        <w:rPr>
          <w:rStyle w:val="37"/>
          <w:sz w:val="28"/>
          <w:szCs w:val="28"/>
          <w:highlight w:val="white"/>
        </w:rPr>
        <w:t xml:space="preserve">Благодарю всех, кто принял активное участие в субботниках и наведении порядка на территории поселения – жителей,  сотрудников Администрации, соцработников, сотрудников Углегорского МПП ЖКХ, сотрудников Углегорской СОШ, индивидуальных предпринимателей, содержащих прилегающую территорию к торговым объектам в чистоте и порядке. </w:t>
      </w:r>
    </w:p>
    <w:p>
      <w:pPr>
        <w:pStyle w:val="1"/>
        <w:widowControl w:val="false"/>
        <w:ind w:firstLine="567"/>
        <w:jc w:val="both"/>
        <w:rPr>
          <w:rStyle w:val="37"/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1"/>
        <w:ind w:firstLine="567"/>
        <w:jc w:val="center"/>
        <w:rPr>
          <w:rStyle w:val="37"/>
          <w:b/>
          <w:b/>
          <w:sz w:val="28"/>
          <w:szCs w:val="28"/>
          <w:u w:val="single"/>
        </w:rPr>
      </w:pPr>
      <w:r>
        <w:rPr>
          <w:rStyle w:val="37"/>
          <w:b/>
          <w:sz w:val="28"/>
          <w:szCs w:val="28"/>
          <w:u w:val="single"/>
        </w:rPr>
        <w:t>ЖКХ</w:t>
      </w:r>
    </w:p>
    <w:p>
      <w:pPr>
        <w:pStyle w:val="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 xml:space="preserve">Углегорское МПП ЖКХ предоставляет населению услуги по теплоснабжению, содержанию и текущему ремонту многоквартирного жилищного фонда.           </w:t>
      </w:r>
    </w:p>
    <w:p>
      <w:pPr>
        <w:pStyle w:val="1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Численность работников составляет 22 человек. Всего на обслуживании ЖКХ 808 квартиры, в том числе отпуск тепла осуществляется 713 квартирам. Котельная № 1 снабжает тепловой энергией 12 МКД, 308 квартир, котельная № 2 – 17 МКД, 405 квартир.</w:t>
      </w:r>
    </w:p>
    <w:p>
      <w:pPr>
        <w:pStyle w:val="1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 xml:space="preserve">  </w:t>
      </w:r>
      <w:r>
        <w:rPr>
          <w:rStyle w:val="37"/>
          <w:sz w:val="28"/>
          <w:szCs w:val="28"/>
          <w:highlight w:val="white"/>
        </w:rPr>
        <w:t>За  2023 года поступило 61 устных и 299 письменных обращений и заявлений граждан. На все обращения и заявления в установленные сроки даны ответы и разъяснения.</w:t>
      </w:r>
    </w:p>
    <w:p>
      <w:pPr>
        <w:pStyle w:val="1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В отчетный период были проведены следующие работы:</w:t>
      </w:r>
    </w:p>
    <w:p>
      <w:pPr>
        <w:pStyle w:val="1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замена трубопровода теплотрассы по ул. Нечаева, д. 9, пер. Матросова, д.3,7, пер. Школьный, общей протяженностью 972 м;</w:t>
      </w:r>
    </w:p>
    <w:p>
      <w:pPr>
        <w:pStyle w:val="1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ремонт подъездов: № 2,3 МКД № 10 по пер. Матросова и дома № 8 по пер. Матросова;</w:t>
      </w:r>
    </w:p>
    <w:p>
      <w:pPr>
        <w:pStyle w:val="1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штукатурка цоколя пер. Советский, д. 8;</w:t>
      </w:r>
    </w:p>
    <w:p>
      <w:pPr>
        <w:pStyle w:val="1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ремонт кровли многоквартирных домов по пер. Советский, д.4,14,16, пер. Школьный, д. 7, ул. Мира, д.1,3,5, пер. Матросова, д. 10,15;</w:t>
      </w:r>
    </w:p>
    <w:p>
      <w:pPr>
        <w:pStyle w:val="1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установлены козырьки над входом в подъезды в доме № 15 по пер. Матросова.</w:t>
      </w:r>
    </w:p>
    <w:p>
      <w:pPr>
        <w:pStyle w:val="1"/>
        <w:ind w:firstLine="567"/>
        <w:jc w:val="both"/>
        <w:rPr/>
      </w:pP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В 2023 году реализован инициативный проект по приобретению материалов на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ремонт сетей теплоснабжения и оборудования для водоподготовки в котельные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Углегорского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МПП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ЖКХ,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в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ходе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которого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произведена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замена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370</w:t>
      </w:r>
      <w:r>
        <w:rPr>
          <w:rStyle w:val="37"/>
          <w:caps w:val="false"/>
          <w:smallCaps w:val="false"/>
          <w:spacing w:val="0"/>
          <w:sz w:val="28"/>
          <w:szCs w:val="28"/>
          <w:highlight w:val="white"/>
        </w:rPr>
        <w:t xml:space="preserve"> </w:t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метров</w:t>
      </w:r>
      <w:r>
        <w:rPr>
          <w:rStyle w:val="37"/>
          <w:sz w:val="28"/>
          <w:szCs w:val="28"/>
          <w:highlight w:val="white"/>
        </w:rPr>
        <w:br/>
      </w:r>
      <w:r>
        <w:rPr>
          <w:rStyle w:val="37"/>
          <w:b w:val="false"/>
          <w:i w:val="false"/>
          <w:caps w:val="false"/>
          <w:smallCaps w:val="false"/>
          <w:spacing w:val="0"/>
          <w:sz w:val="28"/>
          <w:szCs w:val="28"/>
          <w:highlight w:val="white"/>
        </w:rPr>
        <w:t>центрального теплопровода и 2 устройств химической подготовки для котельных.</w:t>
      </w:r>
      <w:r>
        <w:rPr>
          <w:rStyle w:val="37"/>
          <w:sz w:val="28"/>
          <w:szCs w:val="28"/>
          <w:highlight w:val="whit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По состоянию на 01.02.2024 года собственники жилых помещений имеют просроченную задолженность по оплате услуг ЖКХ (отопление, содержание и текущий ремонт общего имущества МКД) – 5449,9 тыс. рублей. В службе судебных приставов в исполнительном производстве находится 114 исполнительных документов на сумму 2900,5 тыс.руб.; взыскано по исполнительным документам в 2023 году – 669,6 тыс.рублей.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Заключено 11 обязательств на рассрочку оплаты задолженности, в связи с трудным материальным положением абонентов, на сумму 312,2 рублей. Выписано за  2023 год 64 предупреждения о досудебном решении вопроса погашения долгов по ЖКХ.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  <w:lang w:eastAsia="hi-IN" w:bidi="hi-IN"/>
        </w:rPr>
        <w:t xml:space="preserve">     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  <w:highlight w:val="white"/>
          <w:lang w:eastAsia="hi-IN" w:bidi="hi-IN"/>
        </w:rPr>
        <w:t xml:space="preserve"> </w:t>
      </w:r>
      <w:r>
        <w:rPr>
          <w:rStyle w:val="37"/>
          <w:rFonts w:cs="Times New Roman" w:ascii="Times New Roman" w:hAnsi="Times New Roman"/>
          <w:b/>
          <w:sz w:val="28"/>
          <w:szCs w:val="28"/>
          <w:highlight w:val="white"/>
          <w:u w:val="single"/>
        </w:rPr>
        <w:t>ГО И ЧС, ПОЖАРНОЙ БЕЗОПАСНОСТИ</w:t>
      </w:r>
    </w:p>
    <w:p>
      <w:pPr>
        <w:pStyle w:val="Normal"/>
        <w:spacing w:before="0" w:after="0"/>
        <w:ind w:firstLine="567"/>
        <w:contextualSpacing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 xml:space="preserve">На территории Углегорского поселения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>за  2023 год  проведено 18 заседаний Комиссии по ЧС Углегорского сельского поселения.</w:t>
      </w:r>
    </w:p>
    <w:p>
      <w:pPr>
        <w:pStyle w:val="Normal"/>
        <w:tabs>
          <w:tab w:val="left" w:pos="993" w:leader="none"/>
        </w:tabs>
        <w:spacing w:before="0" w:after="0"/>
        <w:ind w:firstLine="567"/>
        <w:contextualSpacing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 xml:space="preserve">    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>5 октября проведена тренировка по гражданской обороне с запуском сирены, техническими средствами и организационными мероприятиями.</w:t>
      </w:r>
    </w:p>
    <w:p>
      <w:pPr>
        <w:pStyle w:val="Normal"/>
        <w:spacing w:before="0" w:after="0"/>
        <w:ind w:firstLine="567"/>
        <w:contextualSpacing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>В Администрации поселения создана и работает добровольная народная дружина, в функции которой входит обеспечение охраны общественного порядка на территории поселения, объединяет в своих рядах 4 человек.</w:t>
      </w:r>
    </w:p>
    <w:p>
      <w:pPr>
        <w:pStyle w:val="Normal"/>
        <w:widowControl w:val="false"/>
        <w:spacing w:before="0" w:after="0"/>
        <w:ind w:firstLine="567"/>
        <w:contextualSpacing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 xml:space="preserve">Дружинники постоянно дежурят в выходные и праздничные дни, при проведении спортивных и культурно массовых мероприятий, также патрулируют территорию поселения по установленным маршрутам. Во время  особого противопожарного режима введенного на территории  Углегорского сельского поселения добровольные пожарные проводят  рейды согласно графику дежурства.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bidi="he-IL"/>
        </w:rPr>
        <w:t xml:space="preserve">Добровольные пожарные неоднократно выезжали на тушение очагов возгорания.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>За отчетный период проведено 29 патрулирования в общественных местах.</w:t>
      </w:r>
    </w:p>
    <w:p>
      <w:pPr>
        <w:pStyle w:val="Normal"/>
        <w:tabs>
          <w:tab w:val="left" w:pos="993" w:leader="none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 xml:space="preserve"> 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</w:rPr>
        <w:t>Проведена работа по доведению до населения информации о повышении  бдительности и разъяснению гражданам их действий в случае возникновения ЧС. Размещены на информационных стендах   памятки о действиях в случае угрозы возникновения террористического акта, памятки  по мерам пожарной безопасности.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Разработаны нормативные правовые акты, необходимые для осуществления полномочий в области пожарной безопасности и участия в предупреждении и ликвидации последствий чрезвычайных ситуаций в населенном пункте.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Calibri" w:cs="Times New Roman" w:ascii="Times New Roman" w:hAnsi="Times New Roman"/>
          <w:sz w:val="28"/>
          <w:szCs w:val="28"/>
          <w:highlight w:val="white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  <w:highlight w:val="white"/>
        </w:rPr>
        <w:t xml:space="preserve">На территории Углегорского сельского поселения проводилась опашка и обкос границ населенных пунктов, размещаются памятки и информационные буклеты о первичных мерах противопожарной безопасности, 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Calibri" w:cs="Times New Roman" w:ascii="Times New Roman" w:hAnsi="Times New Roman"/>
          <w:sz w:val="28"/>
          <w:szCs w:val="28"/>
          <w:highlight w:val="white"/>
        </w:rPr>
        <w:t>Просьба ко всем жителям соблюдать меры пожарной безопасности:</w:t>
        <w:br/>
        <w:t>- не допускать поджогов мусора, сухой растительности на территории поселения;</w:t>
        <w:br/>
        <w:t>- в случае обнаружения очагов возгорания сухой растительности необходимо незамедлительно позвонить в Администрацию Углегорского поселения  по тел. 27-1-85, или сообщить в ЕДДС по телефону 112.</w:t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highlight w:val="white"/>
        </w:rPr>
        <w:t xml:space="preserve">      </w:t>
      </w:r>
      <w:r>
        <w:rPr>
          <w:rFonts w:eastAsia="Calibri" w:cs="Times New Roman" w:ascii="Times New Roman" w:hAnsi="Times New Roman"/>
          <w:sz w:val="28"/>
          <w:szCs w:val="28"/>
          <w:highlight w:val="white"/>
        </w:rPr>
        <w:t>С</w:t>
      </w:r>
      <w:r>
        <w:rPr>
          <w:rFonts w:cs="Times New Roman" w:ascii="Times New Roman" w:hAnsi="Times New Roman"/>
          <w:sz w:val="28"/>
          <w:szCs w:val="28"/>
          <w:highlight w:val="white"/>
        </w:rPr>
        <w:t>пециалистами Администрации  проводится  посещение  домовладений, уделив особое внимание неблагополучным семьям, семьям с несовершеннолетними детьми с вручением памяток о пожарной безопасности в быту и общественных местах, о правилах пользования газовыми приборами и электрооборудованием, ведут разъяснительную работу с родителями и детьми о правилах пожарной  безопасности. Раздаются листовки  законным представителям несовершеннолетних детей,  так же проводятся встречи с населением при которых доводится информация о соблюдении мер безопасности в осенне-зимний период.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Style w:val="37"/>
          <w:rFonts w:cs="Times New Roman" w:ascii="Times New Roman" w:hAnsi="Times New Roman"/>
          <w:b/>
          <w:sz w:val="28"/>
          <w:szCs w:val="28"/>
          <w:highlight w:val="white"/>
          <w:u w:val="single"/>
        </w:rPr>
        <w:t>РАБОТА ПО ВОИНСКОМУ УЧЕТУ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 </w:t>
      </w:r>
      <w:r>
        <w:rPr>
          <w:rFonts w:cs="Times New Roman" w:ascii="Times New Roman" w:hAnsi="Times New Roman"/>
          <w:sz w:val="28"/>
          <w:szCs w:val="28"/>
          <w:highlight w:val="white"/>
        </w:rPr>
        <w:t>Инспектором военно-учетной  работы  ведется  исполнение отдельных государственных полномочий, в части воинского учета в соответствии с требованием закона Российской Федерации «О воинской обязанности и военной службе»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. Инспектором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по военно – учетной работе администрации поселения вручаются повестки для явки в военкомат призывникам, предоставляются списки на сверку в военкомат, занимается постановкой граждан прибывающих в запасе на воинский учет, ежегодно проводится сверка с картотекой в военном  комиссариате.</w:t>
      </w:r>
    </w:p>
    <w:p>
      <w:pPr>
        <w:pStyle w:val="NoSpacing1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Всего на первичном воинском учете состоят 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>405 человек</w:t>
      </w:r>
      <w:r>
        <w:rPr>
          <w:rFonts w:cs="Times New Roman" w:ascii="Times New Roman" w:hAnsi="Times New Roman"/>
          <w:sz w:val="28"/>
          <w:szCs w:val="28"/>
          <w:highlight w:val="white"/>
        </w:rPr>
        <w:t>, в том числе:</w:t>
      </w:r>
    </w:p>
    <w:p>
      <w:pPr>
        <w:pStyle w:val="NoSpacing1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 xml:space="preserve">- 48 </w:t>
      </w:r>
      <w:r>
        <w:rPr>
          <w:rFonts w:cs="Times New Roman" w:ascii="Times New Roman" w:hAnsi="Times New Roman"/>
          <w:sz w:val="28"/>
          <w:szCs w:val="28"/>
          <w:highlight w:val="white"/>
        </w:rPr>
        <w:t>граждан, подлежащих призыву на военную службу;</w:t>
      </w:r>
    </w:p>
    <w:p>
      <w:pPr>
        <w:pStyle w:val="NoSpacing1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 xml:space="preserve">- 11 </w:t>
      </w:r>
      <w:r>
        <w:rPr>
          <w:rFonts w:cs="Times New Roman" w:ascii="Times New Roman" w:hAnsi="Times New Roman"/>
          <w:sz w:val="28"/>
          <w:szCs w:val="28"/>
          <w:highlight w:val="white"/>
        </w:rPr>
        <w:t>офицеров запаса;</w:t>
      </w:r>
    </w:p>
    <w:p>
      <w:pPr>
        <w:pStyle w:val="NoSpacing1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>322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прапорщиков, мичманов, сержантов, старшин, солдат и матросов запаса.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рамках частичной мобилизации с территории поселения призвано для</w:t>
      </w: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участия в СВО- </w:t>
      </w:r>
      <w:r>
        <w:rPr>
          <w:rFonts w:cs="Times New Roman" w:ascii="Times New Roman" w:hAnsi="Times New Roman"/>
          <w:b/>
          <w:color w:val="000000"/>
          <w:sz w:val="28"/>
          <w:szCs w:val="28"/>
          <w:highlight w:val="white"/>
        </w:rPr>
        <w:t>12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 военнообязанных. Семьям военнослужащих оказывается поддержка. Всего в 20213 году призваны на военную службу 11 наших земляков.</w:t>
      </w:r>
    </w:p>
    <w:p>
      <w:pPr>
        <w:pStyle w:val="Normal"/>
        <w:spacing w:before="0" w:after="0"/>
        <w:ind w:firstLine="567"/>
        <w:contextualSpacing/>
        <w:jc w:val="both"/>
        <w:rPr>
          <w:rStyle w:val="37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1"/>
        <w:spacing w:lineRule="auto" w:line="276" w:before="0" w:after="200"/>
        <w:ind w:firstLine="567"/>
        <w:contextualSpacing/>
        <w:jc w:val="center"/>
        <w:rPr/>
      </w:pPr>
      <w:r>
        <w:rPr>
          <w:b/>
          <w:sz w:val="28"/>
          <w:szCs w:val="28"/>
          <w:highlight w:val="white"/>
          <w:u w:val="single"/>
        </w:rPr>
        <w:t>ЗЕМЕЛЬНЫЕ И ИМУЩЕСТВЕННЫЕ ОТНОШЕНИЯ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Проводиться работа по установлению правообладателей на земельные участки и имущество граждан поселения. Убедительная просьба всех жителей поселения, у кого не оформлены документы, обратиться в администрацию поселения, для дальнейшего оформления законных прав на имущество.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Поставлено 2 бесхозяйных объекта на баланс муниципального имущества. Снято с баланса муниципального имущества 5 объектов, в работе находятся 3 объекта.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Проводится работа по упорядочению гаражного хозяйства. На данный момент собирается информация о всех оформленных гаражах и земельных участках под ними. В 2024 году планируется начать работу по оформлению гаражей, не стоящих на кадастровом учете.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 </w:t>
      </w:r>
      <w:r>
        <w:rPr>
          <w:rFonts w:cs="Times New Roman" w:ascii="Times New Roman" w:hAnsi="Times New Roman"/>
          <w:sz w:val="28"/>
          <w:szCs w:val="28"/>
          <w:highlight w:val="white"/>
        </w:rPr>
        <w:t>Проводится работа в градостроительной деятельности. Составляются нормативные правовые акты, вносятся необходимые изменения в ПЗЗ (Правила землепользования и застройки), в соответствии с Федеральными законами.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rStyle w:val="37"/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Style w:val="37"/>
          <w:rFonts w:cs="Times New Roman" w:ascii="Times New Roman" w:hAnsi="Times New Roman"/>
          <w:sz w:val="28"/>
          <w:szCs w:val="28"/>
          <w:highlight w:val="white"/>
        </w:rPr>
        <w:t>Ведется работа по оформлению земельных участков в муниципальную собственность,  для дальнейшего использования в программах по благоустройству.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u w:val="single"/>
        </w:rPr>
        <w:t>КУЛЬТУРА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Муниципальному бюджетному учреждению Углегорского сельского поселения «Углегорский СДК» на 2023 год доведено муниципальное задание. </w:t>
      </w:r>
    </w:p>
    <w:p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Муниципальным заданием утверждены 2 муниципальные  услуги и 1 муниципальная работа: </w:t>
      </w:r>
    </w:p>
    <w:p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1. Организация мероприятий (конкурсы, смотры, народные гуляния, праздники, торжественные мероприятия, памятные даты).</w:t>
      </w:r>
    </w:p>
    <w:p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2. Работа по организации деятельности клубных формирований и формирований самодеятельного народного творчества.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Работниками  МБУ УСП «Углегорский СДК» соблюдаются   основные факторы, влияющие на качество предоставляемых муниципальных  услуг.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В МБУ УСП «Углегорский СДК»  имеются  в наличии  все документы, в соответствии с которыми функционирует учреждение.</w:t>
      </w:r>
    </w:p>
    <w:p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ab/>
        <w:t xml:space="preserve">Условия размещения учреждения соответствуют стандарту качества, в учреждении  недостаточное специальное техническое оснащение. Учреждение укомплектовано кадрами в полной мере. 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Количество фактически проведенных мероприятий составило 135, что соответствует количеству запланированным  муниципальным заданием, (на год 135 мероприятий). 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  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На базе МБУ УСП «Углегорский СДК» действует 14 клубных формирований, в которых задействовано  158  человек. Занятия в творческих коллективах и кружках проходят систематически, не менее 3  часов в неделю. Наполняемость клубных формирований соответствует норме. 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 </w:t>
      </w:r>
      <w:r>
        <w:rPr>
          <w:rFonts w:cs="Times New Roman" w:ascii="Times New Roman" w:hAnsi="Times New Roman"/>
          <w:sz w:val="28"/>
          <w:szCs w:val="28"/>
          <w:highlight w:val="white"/>
        </w:rPr>
        <w:t>Работниками дома культуры проводится огромная работа по патриотическому, нравственному и культурному воспитанию среди детей и молодёжи посёлка.            Проводятся экскурсии в музее культуры и быта донского края «Казачий курень» для воспитанников дошкольного учреждения и учащихся не только нашей школы, но и для  Тацинского казачьего кадетского училища, образовательных учреждений Тацинского района.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Творческие коллективы и сотрудники  МБУ УСП «Углегорский СДК» в течение  2023 года неоднократно принимали участие в районных, областных, всероссийских конкурсах, фестивалях, концертных программах и других мероприятиях: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Областной фестиваль-конкурс детско-юношеского творчества «Южный ветер»  – Диплом лауреата </w:t>
      </w:r>
      <w:r>
        <w:rPr>
          <w:rFonts w:cs="Times New Roman" w:ascii="Times New Roman" w:hAnsi="Times New Roman"/>
          <w:sz w:val="28"/>
          <w:szCs w:val="28"/>
          <w:highlight w:val="white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степени; 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- Областная «Масленица»;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- Всероссийский литературно-фольклорный фестиваль «Шолоховская весна»  и «Детская Шолоховская весна».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Всероссийская акция «Окна Победы» 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Всероссийская акция «Поздравь ветерана» 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- Районный конкурс «Гвоздика Отечества»  2 диплома -1степени, 4 диплома - 2степени, 1шт - диплом 3 степени;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- Межрегиональный фестиваль казачьего фольклора «Нет вольнее Дона Тихого» в ст. Старочеркасской;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-  Межрайонный фестиваль «Три Спаса на Дону»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-  Районный конкурс «Южный ветер»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Областной конкурс «Сильному государству – здоровое поколение»  – Диплом лауреата </w:t>
      </w:r>
      <w:r>
        <w:rPr>
          <w:rFonts w:cs="Times New Roman" w:ascii="Times New Roman" w:hAnsi="Times New Roman"/>
          <w:sz w:val="28"/>
          <w:szCs w:val="28"/>
          <w:highlight w:val="white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степени; 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Концертных программах, мероприятиях, выставках проводимых Районным Домом культуры и Отделом культуры, спорта и молодежной политики Тацинского района, 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- Концертные  программы ко Дню Защитника Отечества, День 8 марта, театрализованный концерт «Проводы Масленицы», ко Дню Победы, Дню Росии, День Пожилого человека, День Матери, День Единства, декада дня инвалидов, Новогодние и рождественские мероприятия для детей и взрослых, комплекс мероприятий ко Дню защиты детей, экскурсии в музей «Казачий курень», танцевальные вечера для молодежи. Ведется работа по «Пушкинской карте».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- Трансляция радиогазеты, на День памяти погибших в Великой Отечественной войне, ко Дню Победы, День защиты детей, День России, новогодних и рождественских праздников.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Творческие коллективы Углегорского Дома культуры являются постоянными участниками концертных программ в других поселениях Тацинского района.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Наиболее значимые мероприятия регулярно отражаются на страницах местной газеты  «Районные вести», странице на сайтах: Углегорского сельского поселения, Углегорского Дома культуры, «Одноклассниках», «Культура-ПРО», «В контакте» </w:t>
      </w:r>
      <w:hyperlink r:id="rId2">
        <w:r>
          <w:rPr>
            <w:rStyle w:val="Style14"/>
            <w:rFonts w:cs="Times New Roman" w:ascii="Times New Roman" w:hAnsi="Times New Roman"/>
            <w:sz w:val="28"/>
            <w:szCs w:val="28"/>
            <w:highlight w:val="white"/>
            <w:lang w:val="en-US"/>
          </w:rPr>
          <w:t>http</w:t>
        </w:r>
        <w:r>
          <w:rPr>
            <w:rStyle w:val="Style14"/>
            <w:rFonts w:cs="Times New Roman" w:ascii="Times New Roman" w:hAnsi="Times New Roman"/>
            <w:sz w:val="28"/>
            <w:szCs w:val="28"/>
            <w:highlight w:val="white"/>
          </w:rPr>
          <w:t>://</w:t>
        </w:r>
        <w:r>
          <w:rPr>
            <w:rStyle w:val="Style14"/>
            <w:rFonts w:cs="Times New Roman" w:ascii="Times New Roman" w:hAnsi="Times New Roman"/>
            <w:sz w:val="28"/>
            <w:szCs w:val="28"/>
            <w:highlight w:val="white"/>
            <w:lang w:val="en-US"/>
          </w:rPr>
          <w:t>vk</w:t>
        </w:r>
        <w:r>
          <w:rPr>
            <w:rStyle w:val="Style14"/>
            <w:rFonts w:cs="Times New Roman" w:ascii="Times New Roman" w:hAnsi="Times New Roman"/>
            <w:sz w:val="28"/>
            <w:szCs w:val="28"/>
            <w:highlight w:val="white"/>
          </w:rPr>
          <w:t>/</w:t>
        </w:r>
        <w:r>
          <w:rPr>
            <w:rStyle w:val="Style14"/>
            <w:rFonts w:cs="Times New Roman" w:ascii="Times New Roman" w:hAnsi="Times New Roman"/>
            <w:sz w:val="28"/>
            <w:szCs w:val="28"/>
            <w:highlight w:val="white"/>
            <w:lang w:val="en-US"/>
          </w:rPr>
          <w:t>com</w:t>
        </w:r>
        <w:r>
          <w:rPr>
            <w:rStyle w:val="Style14"/>
            <w:rFonts w:cs="Times New Roman" w:ascii="Times New Roman" w:hAnsi="Times New Roman"/>
            <w:sz w:val="28"/>
            <w:szCs w:val="28"/>
            <w:highlight w:val="white"/>
          </w:rPr>
          <w:t>/public188544284</w:t>
        </w:r>
      </w:hyperlink>
      <w:r>
        <w:rPr>
          <w:rFonts w:cs="Times New Roman" w:ascii="Times New Roman" w:hAnsi="Times New Roman"/>
          <w:sz w:val="28"/>
          <w:szCs w:val="28"/>
          <w:highlight w:val="white"/>
        </w:rPr>
        <w:t xml:space="preserve">,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  <w:highlight w:val="white"/>
          </w:rPr>
          <w:t>https://ok.ru/group/59657535422702</w:t>
        </w:r>
      </w:hyperlink>
      <w:r>
        <w:rPr>
          <w:rFonts w:cs="Times New Roman" w:ascii="Times New Roman" w:hAnsi="Times New Roman"/>
          <w:sz w:val="28"/>
          <w:szCs w:val="28"/>
          <w:highlight w:val="white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12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В МБУ УСП «Углегорский СДК» имеется Книга отзывов, где отражается  мнение  посетителей мероприятий о качестве предоставляемых  услуг. Замечаний и жалоб  в Книге отзывов не имеется.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Подводя итоги 2023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жителей, предприятий, организаций и учреждений, расположенных на территории поселения.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От имени администрации и от себя лично хочу поблагодарить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и в 2024 году.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Доклад окончен.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Спасибо за внимание!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7" w:customStyle="1">
    <w:name w:val="Основной шрифт абзаца37"/>
    <w:qFormat/>
    <w:rsid w:val="00ff61e3"/>
    <w:rPr/>
  </w:style>
  <w:style w:type="character" w:styleId="NoSpacing" w:customStyle="1">
    <w:name w:val="No Spacing Знак"/>
    <w:link w:val="1"/>
    <w:qFormat/>
    <w:locked/>
    <w:rsid w:val="006041a7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ListLabel1" w:customStyle="1">
    <w:name w:val="ListLabel 1"/>
    <w:qFormat/>
    <w:rPr>
      <w:rFonts w:cs="OpenSymbol"/>
      <w:color w:val="00000A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ListLabel10">
    <w:name w:val="ListLabel 10"/>
    <w:qFormat/>
    <w:rPr>
      <w:rFonts w:ascii="Times New Roman" w:hAnsi="Times New Roman" w:cs="OpenSymbol"/>
      <w:color w:val="00000A"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color w:val="00000A"/>
      <w:sz w:val="28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Обычный1"/>
    <w:link w:val="NoSpacing"/>
    <w:qFormat/>
    <w:rsid w:val="00ff61e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NoSpacing1">
    <w:name w:val="No Spacing"/>
    <w:qFormat/>
    <w:rsid w:val="00fe65ce"/>
    <w:pPr>
      <w:widowControl/>
      <w:suppressAutoHyphens w:val="true"/>
      <w:bidi w:val="0"/>
      <w:jc w:val="left"/>
    </w:pPr>
    <w:rPr>
      <w:rFonts w:ascii="Calibri" w:hAnsi="Calibri" w:eastAsia="Calibri" w:cs="Calibri" w:asciiTheme="minorHAnsi" w:hAnsiTheme="minorHAnsi"/>
      <w:color w:val="00000A"/>
      <w:sz w:val="22"/>
      <w:szCs w:val="20"/>
      <w:lang w:val="ru-RU" w:eastAsia="zh-CN" w:bidi="ar-SA"/>
    </w:rPr>
  </w:style>
  <w:style w:type="paragraph" w:styleId="Style20" w:customStyle="1">
    <w:name w:val="Стиль"/>
    <w:qFormat/>
    <w:rsid w:val="00c25f8f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bullet1gif" w:customStyle="1">
    <w:name w:val="1bullet1.gif"/>
    <w:basedOn w:val="Normal"/>
    <w:qFormat/>
    <w:rsid w:val="00c25f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bullet3gif" w:customStyle="1">
    <w:name w:val="1bullet3.gif"/>
    <w:basedOn w:val="Normal"/>
    <w:qFormat/>
    <w:rsid w:val="00c25f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sonormalbullet1gif" w:customStyle="1">
    <w:name w:val="msonormalbullet1.gif"/>
    <w:basedOn w:val="Normal"/>
    <w:qFormat/>
    <w:rsid w:val="00c25f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sonormalbullet2gif" w:customStyle="1">
    <w:name w:val="msonormalbullet2.gif"/>
    <w:basedOn w:val="Normal"/>
    <w:qFormat/>
    <w:rsid w:val="00c25f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sonormalbullet3gif" w:customStyle="1">
    <w:name w:val="msonormalbullet3.gif"/>
    <w:basedOn w:val="Normal"/>
    <w:qFormat/>
    <w:rsid w:val="00c25f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bullet2gif" w:customStyle="1">
    <w:name w:val="1bullet2.gif"/>
    <w:basedOn w:val="Normal"/>
    <w:qFormat/>
    <w:rsid w:val="00c25f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 w:customStyle="1">
    <w:name w:val="ConsPlusNonforma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k/com/public188544284" TargetMode="External"/><Relationship Id="rId3" Type="http://schemas.openxmlformats.org/officeDocument/2006/relationships/hyperlink" Target="https://ok.ru/group/5965753542270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LibreOffice/5.3.0.3$Windows_X86_64 LibreOffice_project/7074905676c47b82bbcfbea1aeefc84afe1c50e1</Application>
  <Pages>11</Pages>
  <Words>2991</Words>
  <Characters>20985</Characters>
  <CharactersWithSpaces>24178</CharactersWithSpaces>
  <Paragraphs>137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2023-07-19T10:23:00Z</dcterms:created>
  <dc:creator>zumo</dc:creator>
  <dc:description/>
  <dc:language>ru-RU</dc:language>
  <cp:lastModifiedBy/>
  <cp:lastPrinted>2023-07-19T14:43:00Z</cp:lastPrinted>
  <dcterms:modified xsi:type="dcterms:W3CDTF">2024-02-08T10:39:25Z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