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jc w:val="center"/>
        <w:rPr/>
      </w:pPr>
      <w:r>
        <w:rPr/>
        <w:t>ИНФОРМАЦИЯ</w:t>
      </w:r>
    </w:p>
    <w:p>
      <w:pPr>
        <w:pStyle w:val="Style15"/>
        <w:jc w:val="center"/>
        <w:rPr/>
      </w:pPr>
      <w:r>
        <w:rPr/>
        <w:t xml:space="preserve">о состоянии работы, количестве и характере обращений граждан, </w:t>
      </w:r>
    </w:p>
    <w:p>
      <w:pPr>
        <w:pStyle w:val="Style15"/>
        <w:jc w:val="center"/>
        <w:rPr/>
      </w:pPr>
      <w:r>
        <w:rPr/>
        <w:t xml:space="preserve">за I квартал 2024 года, поступивших в Администрацию Углегорского сельского поселения </w:t>
      </w:r>
    </w:p>
    <w:p>
      <w:pPr>
        <w:pStyle w:val="Style15"/>
        <w:jc w:val="center"/>
        <w:rPr/>
      </w:pPr>
      <w:r>
        <w:rPr/>
      </w:r>
    </w:p>
    <w:p>
      <w:pPr>
        <w:pStyle w:val="Style15"/>
        <w:jc w:val="both"/>
        <w:rPr/>
      </w:pPr>
      <w:r>
        <w:rPr/>
        <w:t xml:space="preserve">            </w:t>
      </w:r>
      <w:r>
        <w:rPr/>
        <w:t xml:space="preserve">За I квартал 2024 года в Администрацию поселения поступило 1 устное и  6 письменных обращений от граждан поселения. Все обращения рассматривались главой Администрации поселения, а при необходимости составом комиссии с выездом на место. </w:t>
      </w:r>
    </w:p>
    <w:p>
      <w:pPr>
        <w:pStyle w:val="Style15"/>
        <w:jc w:val="both"/>
        <w:rPr/>
      </w:pPr>
      <w:r>
        <w:rPr/>
        <w:t xml:space="preserve">         </w:t>
      </w:r>
      <w:r>
        <w:rPr>
          <w:rFonts w:cs="Times New Roman"/>
          <w:color w:val="000000"/>
          <w:sz w:val="28"/>
          <w:szCs w:val="28"/>
          <w:highlight w:val="white"/>
        </w:rPr>
        <w:t>Обращения касались нарушения в работе отопительной системы, осмотра квартир по факту затопления, домашних животных, жалобы на соседей.</w:t>
      </w:r>
      <w:r>
        <w:rPr/>
        <w:t xml:space="preserve"> Все обращения были рассмотрены в сроки и в порядке, установленные федеральным и областным законодательством, Регламентом Администрации поселения. </w:t>
      </w:r>
      <w:r>
        <w:rPr>
          <w:rStyle w:val="37"/>
          <w:sz w:val="28"/>
          <w:szCs w:val="28"/>
          <w:highlight w:val="white"/>
        </w:rPr>
        <w:t>На все обращения и заявления в установленные сроки даны ответы и разъяснения.</w:t>
      </w:r>
    </w:p>
    <w:p>
      <w:pPr>
        <w:pStyle w:val="Style15"/>
        <w:jc w:val="both"/>
        <w:rPr/>
      </w:pPr>
      <w:r>
        <w:rPr>
          <w:highlight w:val="white"/>
        </w:rPr>
        <w:t xml:space="preserve">           </w:t>
      </w:r>
      <w:r>
        <w:rPr>
          <w:highlight w:val="white"/>
        </w:rPr>
        <w:t xml:space="preserve">Из 7 поступивших обращений рассмотрено 7, из них: </w:t>
      </w:r>
      <w:r>
        <w:rPr>
          <w:rStyle w:val="37"/>
          <w:sz w:val="28"/>
          <w:szCs w:val="28"/>
          <w:highlight w:val="white"/>
        </w:rPr>
        <w:t>поддержано, в том числе приняты меры  – 7 обращений.</w:t>
      </w:r>
    </w:p>
    <w:p>
      <w:pPr>
        <w:pStyle w:val="Style15"/>
        <w:jc w:val="both"/>
        <w:rPr/>
      </w:pPr>
      <w:r>
        <w:rPr/>
        <w:t xml:space="preserve">      </w:t>
      </w:r>
      <w:r>
        <w:rPr>
          <w:highlight w:val="white"/>
        </w:rPr>
        <w:t xml:space="preserve">   </w:t>
      </w:r>
      <w:r>
        <w:rPr>
          <w:highlight w:val="white"/>
        </w:rPr>
        <w:t>Причины обращений граждан систематически анализировались и принимались необходимые решения.</w:t>
      </w:r>
    </w:p>
    <w:p>
      <w:pPr>
        <w:pStyle w:val="Style15"/>
        <w:widowControl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r>
        <w:rPr>
          <w:highlight w:val="white"/>
        </w:rPr>
        <w:t>Показателем эффективности работы с обращениями граждан является количество положительно решенных вопросов, поднятых заявителями, по остальным давались разъяснения и принимались меры. С целью объективного рассмотрения заявлений многие вопросы рассматривались  составом комиссии с выездом на место.</w:t>
      </w:r>
    </w:p>
    <w:p>
      <w:pPr>
        <w:pStyle w:val="Style15"/>
        <w:jc w:val="both"/>
        <w:rPr/>
      </w:pPr>
      <w:r>
        <w:rPr>
          <w:highlight w:val="white"/>
        </w:rPr>
        <w:t xml:space="preserve">       </w:t>
      </w:r>
      <w:r>
        <w:rPr>
          <w:highlight w:val="white"/>
        </w:rPr>
        <w:t>В целях  дальнейшего повышения эффективности работы с обращениями граждан в 2024 году 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 и повторных,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>
      <w:pPr>
        <w:pStyle w:val="Style15"/>
        <w:rPr>
          <w:highlight w:val="white"/>
        </w:rPr>
      </w:pPr>
      <w:r>
        <w:rPr>
          <w:highlight w:val="white"/>
        </w:rPr>
      </w:r>
    </w:p>
    <w:p>
      <w:pPr>
        <w:pStyle w:val="Style15"/>
        <w:rPr/>
      </w:pPr>
      <w:r>
        <w:rPr/>
        <w:t xml:space="preserve">Глава Администрации  </w:t>
      </w:r>
    </w:p>
    <w:p>
      <w:pPr>
        <w:pStyle w:val="Style15"/>
        <w:rPr/>
      </w:pPr>
      <w:r>
        <w:rPr/>
        <w:t xml:space="preserve">Углегорского сельского поселения                                                             К.В. Ермакова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обращениях граждан, поступивших в администрацию 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муниципального образования за </w:t>
      </w:r>
      <w:r>
        <w:rPr/>
        <w:t>I</w:t>
      </w:r>
      <w:r>
        <w:rPr>
          <w:sz w:val="28"/>
          <w:szCs w:val="28"/>
        </w:rPr>
        <w:t xml:space="preserve"> квартал 2024 год</w:t>
      </w:r>
    </w:p>
    <w:p>
      <w:pPr>
        <w:pStyle w:val="Normal"/>
        <w:jc w:val="center"/>
        <w:rPr>
          <w:sz w:val="16"/>
          <w:szCs w:val="20"/>
        </w:rPr>
      </w:pPr>
      <w:r>
        <w:rPr>
          <w:sz w:val="16"/>
          <w:szCs w:val="20"/>
        </w:rPr>
      </w:r>
    </w:p>
    <w:p>
      <w:pPr>
        <w:pStyle w:val="Normal"/>
        <w:jc w:val="center"/>
        <w:rPr>
          <w:sz w:val="16"/>
          <w:szCs w:val="20"/>
        </w:rPr>
      </w:pPr>
      <w:r>
        <w:rPr>
          <w:sz w:val="16"/>
          <w:szCs w:val="20"/>
        </w:rPr>
      </w:r>
    </w:p>
    <w:tbl>
      <w:tblPr>
        <w:tblpPr w:bottomFromText="0" w:horzAnchor="text" w:leftFromText="180" w:rightFromText="180" w:tblpX="0" w:tblpY="1" w:topFromText="0" w:vertAnchor="text"/>
        <w:tblW w:w="10245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606"/>
        <w:gridCol w:w="1374"/>
        <w:gridCol w:w="5925"/>
        <w:gridCol w:w="2340"/>
      </w:tblGrid>
      <w:tr>
        <w:trPr>
          <w:trHeight w:val="1022" w:hRule="atLeast"/>
          <w:cantSplit w:val="true"/>
        </w:trPr>
        <w:tc>
          <w:tcPr>
            <w:tcW w:w="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Поселения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(муниципальные образования)</w:t>
            </w:r>
          </w:p>
        </w:tc>
      </w:tr>
      <w:tr>
        <w:trPr>
          <w:cantSplit w:val="true"/>
        </w:trPr>
        <w:tc>
          <w:tcPr>
            <w:tcW w:w="6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Первый квартал 2024 года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6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center" w:pos="216" w:leader="none"/>
              </w:tabs>
              <w:rPr/>
            </w:pPr>
            <w:r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>
        <w:trPr/>
        <w:tc>
          <w:tcPr>
            <w:tcW w:w="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0005.0005.0056.1156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Перебои в теплоснабжении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ascii="Segoe UI;sans-serif" w:hAnsi="Segoe U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0005.0005.0059.1182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Перевод жилого помещения в нежилое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</w:tr>
      <w:tr>
        <w:trPr>
          <w:trHeight w:val="655" w:hRule="atLeast"/>
        </w:trPr>
        <w:tc>
          <w:tcPr>
            <w:tcW w:w="1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Segoe UI;sans-serif" w:hAnsi="Segoe U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0005.0005.0063.1188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caps w:val="false"/>
                <w:smallCaps w:val="false"/>
                <w:color w:val="000000"/>
                <w:spacing w:val="0"/>
                <w:sz w:val="20"/>
                <w:szCs w:val="20"/>
                <w:highlight w:val="white"/>
              </w:rPr>
              <w:t> 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highlight w:val="white"/>
              </w:rPr>
              <w:t>Разрешение жилищных споров. Ответственность за нарушение жилищного законодательства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</w:t>
            </w:r>
          </w:p>
        </w:tc>
      </w:tr>
      <w:tr>
        <w:trPr/>
        <w:tc>
          <w:tcPr>
            <w:tcW w:w="1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0003.0009.0098.0727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Содержание домашних животных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</w:tr>
    </w:tbl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>
          <w:sz w:val="20"/>
          <w:szCs w:val="20"/>
        </w:rPr>
        <w:t>Исп. Пусева В.В</w:t>
      </w:r>
    </w:p>
    <w:p>
      <w:pPr>
        <w:pStyle w:val="Style15"/>
        <w:rPr/>
      </w:pPr>
      <w:r>
        <w:rPr>
          <w:sz w:val="20"/>
          <w:szCs w:val="20"/>
        </w:rPr>
        <w:t>2-71-85</w:t>
      </w:r>
    </w:p>
    <w:p>
      <w:pPr>
        <w:pStyle w:val="Style15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04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Normal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704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b70498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2" w:customStyle="1">
    <w:name w:val="Основной текст Знак"/>
    <w:basedOn w:val="DefaultParagraphFont"/>
    <w:link w:val="a3"/>
    <w:semiHidden/>
    <w:qFormat/>
    <w:rsid w:val="00b7049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6c7ada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3ebe"/>
    <w:rPr>
      <w:rFonts w:ascii="Tahoma" w:hAnsi="Tahoma" w:eastAsia="Times New Roman" w:cs="Tahoma"/>
      <w:sz w:val="16"/>
      <w:szCs w:val="16"/>
      <w:lang w:eastAsia="ru-RU"/>
    </w:rPr>
  </w:style>
  <w:style w:type="character" w:styleId="37">
    <w:name w:val="Основной шрифт абзаца37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b70498"/>
    <w:pPr/>
    <w:rPr>
      <w:sz w:val="28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6c7ada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3eb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0CDB-7D12-4478-89BD-6925C24C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LibreOffice/5.3.0.3$Windows_X86_64 LibreOffice_project/7074905676c47b82bbcfbea1aeefc84afe1c50e1</Application>
  <Pages>8</Pages>
  <Words>439</Words>
  <Characters>2918</Characters>
  <CharactersWithSpaces>3478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2015-01-12T10:04:00Z</dcterms:created>
  <dc:creator>df</dc:creator>
  <dc:description/>
  <dc:language>ru-RU</dc:language>
  <cp:lastModifiedBy/>
  <cp:lastPrinted>2015-01-13T11:05:00Z</cp:lastPrinted>
  <dcterms:modified xsi:type="dcterms:W3CDTF">2024-04-16T11:34:20Z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