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73" w:rsidRPr="00210A7E" w:rsidRDefault="00012073" w:rsidP="00BB3A41">
      <w:pPr>
        <w:pStyle w:val="2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15925" cy="748030"/>
            <wp:effectExtent l="19050" t="0" r="317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012073" w:rsidRPr="00012073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</w:t>
      </w:r>
    </w:p>
    <w:p w:rsidR="00012073" w:rsidRPr="00BD6B74" w:rsidRDefault="00012073" w:rsidP="00012073">
      <w:pPr>
        <w:pStyle w:val="1"/>
        <w:jc w:val="center"/>
        <w:rPr>
          <w:rFonts w:ascii="Times New Roman" w:hAnsi="Times New Roman"/>
          <w:color w:val="000000"/>
        </w:rPr>
      </w:pPr>
      <w:r w:rsidRPr="00BD6B74">
        <w:rPr>
          <w:rFonts w:ascii="Times New Roman" w:hAnsi="Times New Roman"/>
          <w:color w:val="000000"/>
        </w:rPr>
        <w:t>ПОСТАНОВЛЕНИЕ</w:t>
      </w:r>
    </w:p>
    <w:p w:rsidR="000A72BD" w:rsidRPr="00E83B31" w:rsidRDefault="00202EC8" w:rsidP="00BB3A41">
      <w:pPr>
        <w:pStyle w:val="Default"/>
        <w:jc w:val="center"/>
      </w:pPr>
      <w:r>
        <w:rPr>
          <w:bCs/>
          <w:iCs/>
          <w:sz w:val="28"/>
          <w:szCs w:val="28"/>
        </w:rPr>
        <w:t>21</w:t>
      </w:r>
      <w:r w:rsidR="00765181" w:rsidRPr="0076518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сентября </w:t>
      </w:r>
      <w:r w:rsidR="000A72BD" w:rsidRPr="00E83B31">
        <w:rPr>
          <w:bCs/>
          <w:iCs/>
          <w:sz w:val="28"/>
          <w:szCs w:val="28"/>
        </w:rPr>
        <w:t>201</w:t>
      </w:r>
      <w:r w:rsidR="00012073">
        <w:rPr>
          <w:bCs/>
          <w:iCs/>
          <w:sz w:val="28"/>
          <w:szCs w:val="28"/>
        </w:rPr>
        <w:t xml:space="preserve">6 </w:t>
      </w:r>
      <w:r w:rsidR="000A72BD" w:rsidRPr="00E83B31">
        <w:rPr>
          <w:bCs/>
          <w:iCs/>
          <w:sz w:val="28"/>
          <w:szCs w:val="28"/>
        </w:rPr>
        <w:t>г.</w:t>
      </w:r>
      <w:r w:rsidR="000A72BD" w:rsidRPr="00E83B31">
        <w:rPr>
          <w:bCs/>
          <w:iCs/>
          <w:sz w:val="28"/>
          <w:szCs w:val="28"/>
        </w:rPr>
        <w:tab/>
        <w:t xml:space="preserve">           №</w:t>
      </w:r>
      <w:r w:rsidR="0076518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114</w:t>
      </w:r>
      <w:r w:rsidR="000A72BD" w:rsidRPr="00E83B31">
        <w:rPr>
          <w:bCs/>
          <w:iCs/>
          <w:sz w:val="28"/>
          <w:szCs w:val="28"/>
        </w:rPr>
        <w:t xml:space="preserve">                       п. Углегорский</w:t>
      </w: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202EC8" w:rsidRPr="001D0AC6" w:rsidTr="00CA20A5">
        <w:tc>
          <w:tcPr>
            <w:tcW w:w="4644" w:type="dxa"/>
          </w:tcPr>
          <w:p w:rsidR="00202EC8" w:rsidRPr="008F4B56" w:rsidRDefault="00202EC8" w:rsidP="00045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B56">
              <w:rPr>
                <w:rFonts w:ascii="Times New Roman" w:hAnsi="Times New Roman"/>
                <w:sz w:val="28"/>
                <w:szCs w:val="28"/>
              </w:rPr>
              <w:t>Об утверждении методики прогн</w:t>
            </w:r>
            <w:r w:rsidRPr="008F4B56">
              <w:rPr>
                <w:rFonts w:ascii="Times New Roman" w:hAnsi="Times New Roman"/>
                <w:sz w:val="28"/>
                <w:szCs w:val="28"/>
              </w:rPr>
              <w:t>о</w:t>
            </w:r>
            <w:r w:rsidRPr="008F4B56">
              <w:rPr>
                <w:rFonts w:ascii="Times New Roman" w:hAnsi="Times New Roman"/>
                <w:sz w:val="28"/>
                <w:szCs w:val="28"/>
              </w:rPr>
              <w:t>зирования поступлений доходов м</w:t>
            </w:r>
            <w:r w:rsidRPr="008F4B56">
              <w:rPr>
                <w:rFonts w:ascii="Times New Roman" w:hAnsi="Times New Roman"/>
                <w:sz w:val="28"/>
                <w:szCs w:val="28"/>
              </w:rPr>
              <w:t>е</w:t>
            </w:r>
            <w:r w:rsidRPr="008F4B56">
              <w:rPr>
                <w:rFonts w:ascii="Times New Roman" w:hAnsi="Times New Roman"/>
                <w:sz w:val="28"/>
                <w:szCs w:val="28"/>
              </w:rPr>
              <w:t xml:space="preserve">стного бюджета, закрепленных за главным администратором-Администрацией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8F4B5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02EC8" w:rsidRPr="008F4B56" w:rsidRDefault="00202EC8" w:rsidP="00045E3A">
            <w:pPr>
              <w:tabs>
                <w:tab w:val="left" w:pos="3060"/>
                <w:tab w:val="left" w:pos="6096"/>
                <w:tab w:val="left" w:pos="6946"/>
              </w:tabs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202EC8" w:rsidRPr="00E26183" w:rsidRDefault="00202EC8" w:rsidP="001F3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3148B9" w:rsidRPr="00B1670B" w:rsidRDefault="00202EC8" w:rsidP="00202EC8">
      <w:pPr>
        <w:ind w:firstLine="708"/>
        <w:jc w:val="both"/>
        <w:rPr>
          <w:b/>
          <w:sz w:val="28"/>
          <w:szCs w:val="28"/>
        </w:rPr>
      </w:pPr>
      <w:r w:rsidRPr="00202EC8">
        <w:rPr>
          <w:rFonts w:ascii="Times New Roman" w:hAnsi="Times New Roman" w:cs="Times New Roman"/>
          <w:sz w:val="28"/>
          <w:szCs w:val="28"/>
        </w:rPr>
        <w:t>В соответствии  с  пунктом  1  статьи  160</w:t>
      </w:r>
      <w:r w:rsidRPr="00202E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2EC8">
        <w:rPr>
          <w:rFonts w:ascii="Times New Roman" w:hAnsi="Times New Roman" w:cs="Times New Roman"/>
          <w:sz w:val="28"/>
          <w:szCs w:val="28"/>
        </w:rPr>
        <w:t xml:space="preserve">  Бюджетного  кодекса  Ро</w:t>
      </w:r>
      <w:r w:rsidRPr="00202EC8">
        <w:rPr>
          <w:rFonts w:ascii="Times New Roman" w:hAnsi="Times New Roman" w:cs="Times New Roman"/>
          <w:sz w:val="28"/>
          <w:szCs w:val="28"/>
        </w:rPr>
        <w:t>с</w:t>
      </w:r>
      <w:r w:rsidRPr="00202EC8">
        <w:rPr>
          <w:rFonts w:ascii="Times New Roman" w:hAnsi="Times New Roman" w:cs="Times New Roman"/>
          <w:sz w:val="28"/>
          <w:szCs w:val="28"/>
        </w:rPr>
        <w:t>сийской  Федерации и постановлением  Правительства  Российской  Федер</w:t>
      </w:r>
      <w:r w:rsidRPr="00202EC8">
        <w:rPr>
          <w:rFonts w:ascii="Times New Roman" w:hAnsi="Times New Roman" w:cs="Times New Roman"/>
          <w:sz w:val="28"/>
          <w:szCs w:val="28"/>
        </w:rPr>
        <w:t>а</w:t>
      </w:r>
      <w:r w:rsidRPr="00202EC8">
        <w:rPr>
          <w:rFonts w:ascii="Times New Roman" w:hAnsi="Times New Roman" w:cs="Times New Roman"/>
          <w:sz w:val="28"/>
          <w:szCs w:val="28"/>
        </w:rPr>
        <w:t>ции  от  23.06.2016  №  574  «Об  общих  требованиях  к  методике  прогноз</w:t>
      </w:r>
      <w:r w:rsidRPr="00202EC8">
        <w:rPr>
          <w:rFonts w:ascii="Times New Roman" w:hAnsi="Times New Roman" w:cs="Times New Roman"/>
          <w:sz w:val="28"/>
          <w:szCs w:val="28"/>
        </w:rPr>
        <w:t>и</w:t>
      </w:r>
      <w:r w:rsidRPr="00202EC8">
        <w:rPr>
          <w:rFonts w:ascii="Times New Roman" w:hAnsi="Times New Roman" w:cs="Times New Roman"/>
          <w:sz w:val="28"/>
          <w:szCs w:val="28"/>
        </w:rPr>
        <w:t>рования  поступлений  доходов  в  бюджеты  бюджетной  системы  Росси</w:t>
      </w:r>
      <w:r w:rsidRPr="00202EC8">
        <w:rPr>
          <w:rFonts w:ascii="Times New Roman" w:hAnsi="Times New Roman" w:cs="Times New Roman"/>
          <w:sz w:val="28"/>
          <w:szCs w:val="28"/>
        </w:rPr>
        <w:t>й</w:t>
      </w:r>
      <w:r w:rsidRPr="00202EC8">
        <w:rPr>
          <w:rFonts w:ascii="Times New Roman" w:hAnsi="Times New Roman" w:cs="Times New Roman"/>
          <w:sz w:val="28"/>
          <w:szCs w:val="28"/>
        </w:rPr>
        <w:t>ской  Федерации»:</w:t>
      </w:r>
      <w:r w:rsidRPr="00202EC8">
        <w:rPr>
          <w:rFonts w:ascii="Times New Roman" w:hAnsi="Times New Roman" w:cs="Times New Roman"/>
          <w:color w:val="0033CC"/>
          <w:sz w:val="28"/>
          <w:szCs w:val="28"/>
        </w:rPr>
        <w:t xml:space="preserve">  </w:t>
      </w:r>
    </w:p>
    <w:p w:rsidR="003148B9" w:rsidRPr="00B1670B" w:rsidRDefault="003148B9" w:rsidP="003148B9">
      <w:pPr>
        <w:pStyle w:val="a3"/>
        <w:rPr>
          <w:b w:val="0"/>
          <w:sz w:val="28"/>
          <w:szCs w:val="28"/>
          <w:lang w:val="ru-RU"/>
        </w:rPr>
      </w:pPr>
      <w:r w:rsidRPr="00B1670B">
        <w:rPr>
          <w:b w:val="0"/>
          <w:sz w:val="28"/>
          <w:szCs w:val="28"/>
          <w:lang w:val="ru-RU"/>
        </w:rPr>
        <w:t xml:space="preserve">                                           </w:t>
      </w:r>
      <w:proofErr w:type="gramStart"/>
      <w:r w:rsidRPr="00B1670B">
        <w:rPr>
          <w:b w:val="0"/>
          <w:sz w:val="28"/>
          <w:szCs w:val="28"/>
          <w:lang w:val="ru-RU"/>
        </w:rPr>
        <w:t>П</w:t>
      </w:r>
      <w:proofErr w:type="gramEnd"/>
      <w:r w:rsidRPr="00B1670B">
        <w:rPr>
          <w:b w:val="0"/>
          <w:sz w:val="28"/>
          <w:szCs w:val="28"/>
          <w:lang w:val="ru-RU"/>
        </w:rPr>
        <w:t xml:space="preserve"> О С Т А Н О В Л Я Ю :</w:t>
      </w:r>
    </w:p>
    <w:p w:rsidR="003148B9" w:rsidRPr="00B1670B" w:rsidRDefault="003148B9" w:rsidP="003148B9">
      <w:pPr>
        <w:pStyle w:val="a3"/>
        <w:rPr>
          <w:b w:val="0"/>
          <w:sz w:val="16"/>
          <w:szCs w:val="16"/>
          <w:lang w:val="ru-RU"/>
        </w:rPr>
      </w:pPr>
    </w:p>
    <w:p w:rsidR="00202EC8" w:rsidRPr="00202EC8" w:rsidRDefault="00202EC8" w:rsidP="00202EC8">
      <w:pPr>
        <w:pStyle w:val="a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8">
        <w:rPr>
          <w:rFonts w:ascii="Times New Roman" w:hAnsi="Times New Roman" w:cs="Times New Roman"/>
          <w:sz w:val="28"/>
          <w:szCs w:val="28"/>
        </w:rPr>
        <w:t xml:space="preserve">Утвердить методику прогнозирования поступлений доходов местного бюджета, закрепленных за главным администратором-Администрацией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202EC8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к настоящему постановлению.</w:t>
      </w:r>
    </w:p>
    <w:p w:rsidR="00202EC8" w:rsidRPr="00202EC8" w:rsidRDefault="00202EC8" w:rsidP="00202EC8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8">
        <w:rPr>
          <w:rFonts w:ascii="Times New Roman" w:hAnsi="Times New Roman" w:cs="Times New Roman"/>
          <w:sz w:val="28"/>
          <w:szCs w:val="28"/>
        </w:rPr>
        <w:t xml:space="preserve">Сектору экономики и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Углегорского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Pr="00202EC8">
        <w:rPr>
          <w:rFonts w:ascii="Times New Roman" w:hAnsi="Times New Roman" w:cs="Times New Roman"/>
          <w:sz w:val="28"/>
          <w:szCs w:val="28"/>
        </w:rPr>
        <w:t>обеспечить применение данной методики по подготовке проекта бюджета на очередной финансовый год и на плановый период.</w:t>
      </w:r>
    </w:p>
    <w:p w:rsidR="00202EC8" w:rsidRPr="00202EC8" w:rsidRDefault="00202EC8" w:rsidP="00202EC8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EC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02EC8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Pr="00202EC8">
        <w:rPr>
          <w:rFonts w:ascii="Times New Roman" w:hAnsi="Times New Roman" w:cs="Times New Roman"/>
          <w:sz w:val="28"/>
          <w:szCs w:val="28"/>
        </w:rPr>
        <w:t>а</w:t>
      </w:r>
      <w:r w:rsidRPr="00202EC8">
        <w:rPr>
          <w:rFonts w:ascii="Times New Roman" w:hAnsi="Times New Roman" w:cs="Times New Roman"/>
          <w:sz w:val="28"/>
          <w:szCs w:val="28"/>
        </w:rPr>
        <w:t xml:space="preserve">новление на официальном Интернет-сайте Администрации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202EC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A72BD" w:rsidRPr="00202EC8" w:rsidRDefault="00202EC8" w:rsidP="00202EC8">
      <w:pPr>
        <w:pStyle w:val="ae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E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2EC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  <w:r w:rsidR="000A72BD" w:rsidRPr="00202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0A72BD" w:rsidRPr="00E83B31" w:rsidRDefault="00012073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И.О. </w:t>
      </w:r>
      <w:r w:rsidR="000A72BD" w:rsidRPr="00E83B31">
        <w:rPr>
          <w:rFonts w:ascii="Times New Roman" w:hAnsi="Times New Roman" w:cs="Times New Roman"/>
          <w:bCs/>
          <w:iCs/>
          <w:sz w:val="28"/>
        </w:rPr>
        <w:t>Глав</w:t>
      </w:r>
      <w:r>
        <w:rPr>
          <w:rFonts w:ascii="Times New Roman" w:hAnsi="Times New Roman" w:cs="Times New Roman"/>
          <w:bCs/>
          <w:iCs/>
          <w:sz w:val="28"/>
        </w:rPr>
        <w:t>ы</w:t>
      </w:r>
      <w:r w:rsidR="000A72BD" w:rsidRPr="00E83B31">
        <w:rPr>
          <w:rFonts w:ascii="Times New Roman" w:hAnsi="Times New Roman" w:cs="Times New Roman"/>
          <w:bCs/>
          <w:iCs/>
          <w:sz w:val="28"/>
        </w:rPr>
        <w:t xml:space="preserve"> Углегорского </w:t>
      </w:r>
    </w:p>
    <w:p w:rsidR="000A72BD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 w:rsidRPr="00E83B31">
        <w:rPr>
          <w:rFonts w:ascii="Times New Roman" w:hAnsi="Times New Roman" w:cs="Times New Roman"/>
          <w:bCs/>
          <w:iCs/>
          <w:sz w:val="28"/>
        </w:rPr>
        <w:t>сельского поселения</w:t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="00202EC8">
        <w:rPr>
          <w:rFonts w:ascii="Times New Roman" w:hAnsi="Times New Roman" w:cs="Times New Roman"/>
          <w:bCs/>
          <w:iCs/>
          <w:sz w:val="28"/>
        </w:rPr>
        <w:t>Л.С. Бабич</w:t>
      </w:r>
    </w:p>
    <w:p w:rsidR="00202EC8" w:rsidRPr="00E83B31" w:rsidRDefault="00202EC8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CE65B8" w:rsidRDefault="00CE65B8" w:rsidP="00765181">
      <w:pPr>
        <w:widowControl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148B9" w:rsidRPr="00046AFF" w:rsidRDefault="003148B9" w:rsidP="00765181">
      <w:pPr>
        <w:widowControl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Приложение</w:t>
      </w:r>
    </w:p>
    <w:p w:rsidR="003148B9" w:rsidRPr="00046AFF" w:rsidRDefault="003148B9" w:rsidP="00765181">
      <w:pPr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95641" w:rsidRPr="00046AF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65181" w:rsidRDefault="000A72BD" w:rsidP="00765181">
      <w:pPr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3148B9" w:rsidRPr="00046AF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65181">
        <w:rPr>
          <w:rFonts w:ascii="Times New Roman" w:hAnsi="Times New Roman" w:cs="Times New Roman"/>
          <w:sz w:val="28"/>
          <w:szCs w:val="28"/>
        </w:rPr>
        <w:t xml:space="preserve"> № </w:t>
      </w:r>
      <w:r w:rsidR="00202EC8">
        <w:rPr>
          <w:rFonts w:ascii="Times New Roman" w:hAnsi="Times New Roman" w:cs="Times New Roman"/>
          <w:sz w:val="28"/>
          <w:szCs w:val="28"/>
        </w:rPr>
        <w:t>114</w:t>
      </w:r>
    </w:p>
    <w:p w:rsidR="00E26183" w:rsidRPr="00046AFF" w:rsidRDefault="00765181" w:rsidP="00765181">
      <w:pPr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2EC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EC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2016 г</w:t>
      </w:r>
    </w:p>
    <w:p w:rsidR="003148B9" w:rsidRPr="00046AFF" w:rsidRDefault="00595641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.</w:t>
      </w:r>
    </w:p>
    <w:p w:rsidR="00202EC8" w:rsidRPr="000C334A" w:rsidRDefault="00202EC8" w:rsidP="00202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34A">
        <w:rPr>
          <w:rFonts w:ascii="Times New Roman" w:hAnsi="Times New Roman"/>
          <w:b/>
          <w:sz w:val="28"/>
          <w:szCs w:val="28"/>
        </w:rPr>
        <w:t>Методика</w:t>
      </w:r>
    </w:p>
    <w:p w:rsidR="00202EC8" w:rsidRPr="000C334A" w:rsidRDefault="00202EC8" w:rsidP="00202E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34A">
        <w:rPr>
          <w:rFonts w:ascii="Times New Roman" w:hAnsi="Times New Roman"/>
          <w:b/>
          <w:sz w:val="28"/>
          <w:szCs w:val="28"/>
        </w:rPr>
        <w:t xml:space="preserve">прогнозирования поступлений доходов местного бюджета, закрепленных за главным администратором-Администрацией </w:t>
      </w:r>
      <w:r>
        <w:rPr>
          <w:rFonts w:ascii="Times New Roman" w:hAnsi="Times New Roman"/>
          <w:b/>
          <w:sz w:val="28"/>
          <w:szCs w:val="28"/>
        </w:rPr>
        <w:t>Углего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ского</w:t>
      </w:r>
      <w:r w:rsidRPr="000C334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02EC8" w:rsidRPr="000C334A" w:rsidRDefault="00202EC8" w:rsidP="00202E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34A">
        <w:rPr>
          <w:rFonts w:ascii="Times New Roman" w:hAnsi="Times New Roman"/>
          <w:sz w:val="28"/>
          <w:szCs w:val="28"/>
        </w:rPr>
        <w:t xml:space="preserve">1.Методика прогнозирования поступлений доходов местного бюджета, главным администратором которых является администрация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0C334A">
        <w:rPr>
          <w:rFonts w:ascii="Times New Roman" w:hAnsi="Times New Roman"/>
          <w:sz w:val="28"/>
          <w:szCs w:val="28"/>
        </w:rPr>
        <w:t xml:space="preserve"> сельского поселения (далее - Методика, администрация), разработана в целях реализации администрацией полномочий главного администратора доходов местного бюджета в части прогнозирования поступлений по закрепленным доходам местного бюджета, представления сведений, необходимых для с</w:t>
      </w:r>
      <w:r w:rsidRPr="000C334A">
        <w:rPr>
          <w:rFonts w:ascii="Times New Roman" w:hAnsi="Times New Roman"/>
          <w:sz w:val="28"/>
          <w:szCs w:val="28"/>
        </w:rPr>
        <w:t>о</w:t>
      </w:r>
      <w:r w:rsidRPr="000C334A">
        <w:rPr>
          <w:rFonts w:ascii="Times New Roman" w:hAnsi="Times New Roman"/>
          <w:sz w:val="28"/>
          <w:szCs w:val="28"/>
        </w:rPr>
        <w:t>ставления проекта местного бюджета, составления и ведения кассового пл</w:t>
      </w:r>
      <w:r w:rsidRPr="000C334A">
        <w:rPr>
          <w:rFonts w:ascii="Times New Roman" w:hAnsi="Times New Roman"/>
          <w:sz w:val="28"/>
          <w:szCs w:val="28"/>
        </w:rPr>
        <w:t>а</w:t>
      </w:r>
      <w:r w:rsidRPr="000C334A">
        <w:rPr>
          <w:rFonts w:ascii="Times New Roman" w:hAnsi="Times New Roman"/>
          <w:sz w:val="28"/>
          <w:szCs w:val="28"/>
        </w:rPr>
        <w:t>на, проведения факторного анализа отклонений фактического анализа откл</w:t>
      </w:r>
      <w:r w:rsidRPr="000C334A">
        <w:rPr>
          <w:rFonts w:ascii="Times New Roman" w:hAnsi="Times New Roman"/>
          <w:sz w:val="28"/>
          <w:szCs w:val="28"/>
        </w:rPr>
        <w:t>о</w:t>
      </w:r>
      <w:r w:rsidRPr="000C334A">
        <w:rPr>
          <w:rFonts w:ascii="Times New Roman" w:hAnsi="Times New Roman"/>
          <w:sz w:val="28"/>
          <w:szCs w:val="28"/>
        </w:rPr>
        <w:t>нений фактического исполнения</w:t>
      </w:r>
      <w:proofErr w:type="gramEnd"/>
      <w:r w:rsidRPr="000C334A">
        <w:rPr>
          <w:rFonts w:ascii="Times New Roman" w:hAnsi="Times New Roman"/>
          <w:sz w:val="28"/>
          <w:szCs w:val="28"/>
        </w:rPr>
        <w:t xml:space="preserve"> доходов местного  бюджета от прогноза д</w:t>
      </w:r>
      <w:r w:rsidRPr="000C334A">
        <w:rPr>
          <w:rFonts w:ascii="Times New Roman" w:hAnsi="Times New Roman"/>
          <w:sz w:val="28"/>
          <w:szCs w:val="28"/>
        </w:rPr>
        <w:t>о</w:t>
      </w:r>
      <w:r w:rsidRPr="000C334A">
        <w:rPr>
          <w:rFonts w:ascii="Times New Roman" w:hAnsi="Times New Roman"/>
          <w:sz w:val="28"/>
          <w:szCs w:val="28"/>
        </w:rPr>
        <w:t>ходов.</w:t>
      </w:r>
    </w:p>
    <w:p w:rsidR="00202EC8" w:rsidRPr="000C334A" w:rsidRDefault="00202EC8" w:rsidP="00202E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4A">
        <w:rPr>
          <w:rFonts w:ascii="Times New Roman" w:hAnsi="Times New Roman"/>
          <w:sz w:val="28"/>
          <w:szCs w:val="28"/>
        </w:rPr>
        <w:t>2.Методика определяет порядок исчисления  доходов, администриру</w:t>
      </w:r>
      <w:r w:rsidRPr="000C334A">
        <w:rPr>
          <w:rFonts w:ascii="Times New Roman" w:hAnsi="Times New Roman"/>
          <w:sz w:val="28"/>
          <w:szCs w:val="28"/>
        </w:rPr>
        <w:t>е</w:t>
      </w:r>
      <w:r w:rsidRPr="000C334A">
        <w:rPr>
          <w:rFonts w:ascii="Times New Roman" w:hAnsi="Times New Roman"/>
          <w:sz w:val="28"/>
          <w:szCs w:val="28"/>
        </w:rPr>
        <w:t>мых администрацией.</w:t>
      </w:r>
    </w:p>
    <w:p w:rsidR="00202EC8" w:rsidRPr="000C334A" w:rsidRDefault="00202EC8" w:rsidP="00202E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4A">
        <w:rPr>
          <w:rFonts w:ascii="Times New Roman" w:hAnsi="Times New Roman"/>
          <w:sz w:val="28"/>
          <w:szCs w:val="28"/>
        </w:rPr>
        <w:t xml:space="preserve">Перечень доходов, закрепленных за главным администратором доходов местного бюджета - администрацией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0C334A">
        <w:rPr>
          <w:rFonts w:ascii="Times New Roman" w:hAnsi="Times New Roman"/>
          <w:sz w:val="28"/>
          <w:szCs w:val="28"/>
        </w:rPr>
        <w:t xml:space="preserve"> сельского поселения, н</w:t>
      </w:r>
      <w:r w:rsidRPr="000C334A">
        <w:rPr>
          <w:rFonts w:ascii="Times New Roman" w:hAnsi="Times New Roman"/>
          <w:sz w:val="28"/>
          <w:szCs w:val="28"/>
        </w:rPr>
        <w:t>а</w:t>
      </w:r>
      <w:r w:rsidRPr="000C334A">
        <w:rPr>
          <w:rFonts w:ascii="Times New Roman" w:hAnsi="Times New Roman"/>
          <w:sz w:val="28"/>
          <w:szCs w:val="28"/>
        </w:rPr>
        <w:t>деленной соответствующими  полномочиями, определяется решением собр</w:t>
      </w:r>
      <w:r w:rsidRPr="000C334A">
        <w:rPr>
          <w:rFonts w:ascii="Times New Roman" w:hAnsi="Times New Roman"/>
          <w:sz w:val="28"/>
          <w:szCs w:val="28"/>
        </w:rPr>
        <w:t>а</w:t>
      </w:r>
      <w:r w:rsidRPr="000C334A">
        <w:rPr>
          <w:rFonts w:ascii="Times New Roman" w:hAnsi="Times New Roman"/>
          <w:sz w:val="28"/>
          <w:szCs w:val="28"/>
        </w:rPr>
        <w:t xml:space="preserve">ния депутатов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0C334A">
        <w:rPr>
          <w:rFonts w:ascii="Times New Roman" w:hAnsi="Times New Roman"/>
          <w:sz w:val="28"/>
          <w:szCs w:val="28"/>
        </w:rPr>
        <w:t xml:space="preserve"> сельского поселения о местном бюджете.</w:t>
      </w:r>
    </w:p>
    <w:p w:rsidR="00202EC8" w:rsidRPr="000C334A" w:rsidRDefault="00202EC8" w:rsidP="00202E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4A">
        <w:rPr>
          <w:rFonts w:ascii="Times New Roman" w:hAnsi="Times New Roman"/>
          <w:sz w:val="28"/>
          <w:szCs w:val="28"/>
        </w:rPr>
        <w:t>Методика подлежит уточнению при изменении бюджетного законод</w:t>
      </w:r>
      <w:r w:rsidRPr="000C334A">
        <w:rPr>
          <w:rFonts w:ascii="Times New Roman" w:hAnsi="Times New Roman"/>
          <w:sz w:val="28"/>
          <w:szCs w:val="28"/>
        </w:rPr>
        <w:t>а</w:t>
      </w:r>
      <w:r w:rsidRPr="000C334A">
        <w:rPr>
          <w:rFonts w:ascii="Times New Roman" w:hAnsi="Times New Roman"/>
          <w:sz w:val="28"/>
          <w:szCs w:val="28"/>
        </w:rPr>
        <w:t>тельства или иных правовых актов, а также в случае изменения функций а</w:t>
      </w:r>
      <w:r w:rsidRPr="000C334A">
        <w:rPr>
          <w:rFonts w:ascii="Times New Roman" w:hAnsi="Times New Roman"/>
          <w:sz w:val="28"/>
          <w:szCs w:val="28"/>
        </w:rPr>
        <w:t>д</w:t>
      </w:r>
      <w:r w:rsidRPr="000C334A">
        <w:rPr>
          <w:rFonts w:ascii="Times New Roman" w:hAnsi="Times New Roman"/>
          <w:sz w:val="28"/>
          <w:szCs w:val="28"/>
        </w:rPr>
        <w:t>министрации.</w:t>
      </w:r>
    </w:p>
    <w:p w:rsidR="00202EC8" w:rsidRPr="000C334A" w:rsidRDefault="00202EC8" w:rsidP="00202E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4A">
        <w:rPr>
          <w:rFonts w:ascii="Times New Roman" w:hAnsi="Times New Roman"/>
          <w:sz w:val="28"/>
          <w:szCs w:val="28"/>
        </w:rPr>
        <w:t>3.Доходы местного бюджета, рассчитываемые методом прямого счета:</w:t>
      </w:r>
    </w:p>
    <w:p w:rsidR="00202EC8" w:rsidRPr="000C334A" w:rsidRDefault="00202EC8" w:rsidP="00202E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4A">
        <w:rPr>
          <w:rFonts w:ascii="Times New Roman" w:hAnsi="Times New Roman"/>
          <w:b/>
          <w:sz w:val="28"/>
          <w:szCs w:val="28"/>
        </w:rPr>
        <w:t>951 2 02 01001 10 0000 151</w:t>
      </w:r>
      <w:r w:rsidRPr="000C334A">
        <w:rPr>
          <w:rFonts w:ascii="Times New Roman" w:hAnsi="Times New Roman"/>
          <w:sz w:val="28"/>
          <w:szCs w:val="28"/>
        </w:rPr>
        <w:t xml:space="preserve"> «Дотации бюджетам сельских поселений на выравнивание бюджетной обеспеченности». </w:t>
      </w:r>
      <w:proofErr w:type="gramStart"/>
      <w:r w:rsidRPr="000C334A">
        <w:rPr>
          <w:rFonts w:ascii="Times New Roman" w:hAnsi="Times New Roman"/>
          <w:sz w:val="28"/>
          <w:szCs w:val="28"/>
        </w:rPr>
        <w:t>Прогноз поступлений осущест</w:t>
      </w:r>
      <w:r w:rsidRPr="000C334A">
        <w:rPr>
          <w:rFonts w:ascii="Times New Roman" w:hAnsi="Times New Roman"/>
          <w:sz w:val="28"/>
          <w:szCs w:val="28"/>
        </w:rPr>
        <w:t>в</w:t>
      </w:r>
      <w:r w:rsidRPr="000C334A">
        <w:rPr>
          <w:rFonts w:ascii="Times New Roman" w:hAnsi="Times New Roman"/>
          <w:sz w:val="28"/>
          <w:szCs w:val="28"/>
        </w:rPr>
        <w:t>ляется на основании объема дотации на выравнивание бюджетной обесп</w:t>
      </w:r>
      <w:r w:rsidRPr="000C334A">
        <w:rPr>
          <w:rFonts w:ascii="Times New Roman" w:hAnsi="Times New Roman"/>
          <w:sz w:val="28"/>
          <w:szCs w:val="28"/>
        </w:rPr>
        <w:t>е</w:t>
      </w:r>
      <w:r w:rsidRPr="000C334A">
        <w:rPr>
          <w:rFonts w:ascii="Times New Roman" w:hAnsi="Times New Roman"/>
          <w:sz w:val="28"/>
          <w:szCs w:val="28"/>
        </w:rPr>
        <w:t>ченности из областного бюджета, рассчитанного в соответствии с Областным Законом Ростовской области от 22.10.2005 года №380-ЗС «О межбюджетных отношениях органов государственной власти и органов местного самоупра</w:t>
      </w:r>
      <w:r w:rsidRPr="000C334A">
        <w:rPr>
          <w:rFonts w:ascii="Times New Roman" w:hAnsi="Times New Roman"/>
          <w:sz w:val="28"/>
          <w:szCs w:val="28"/>
        </w:rPr>
        <w:t>в</w:t>
      </w:r>
      <w:r w:rsidRPr="000C334A">
        <w:rPr>
          <w:rFonts w:ascii="Times New Roman" w:hAnsi="Times New Roman"/>
          <w:sz w:val="28"/>
          <w:szCs w:val="28"/>
        </w:rPr>
        <w:t>ления в Ростовской области» и проектом об областном бюджете  на очере</w:t>
      </w:r>
      <w:r w:rsidRPr="000C334A">
        <w:rPr>
          <w:rFonts w:ascii="Times New Roman" w:hAnsi="Times New Roman"/>
          <w:sz w:val="28"/>
          <w:szCs w:val="28"/>
        </w:rPr>
        <w:t>д</w:t>
      </w:r>
      <w:r w:rsidRPr="000C334A">
        <w:rPr>
          <w:rFonts w:ascii="Times New Roman" w:hAnsi="Times New Roman"/>
          <w:sz w:val="28"/>
          <w:szCs w:val="28"/>
        </w:rPr>
        <w:t>ной финансовый год и на плановый период;</w:t>
      </w:r>
      <w:proofErr w:type="gramEnd"/>
    </w:p>
    <w:p w:rsidR="00202EC8" w:rsidRPr="000C334A" w:rsidRDefault="00202EC8" w:rsidP="00202E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4A">
        <w:rPr>
          <w:rFonts w:ascii="Times New Roman" w:hAnsi="Times New Roman"/>
          <w:b/>
          <w:sz w:val="28"/>
          <w:szCs w:val="28"/>
        </w:rPr>
        <w:t>951 2 02 03015 10 0000 151</w:t>
      </w:r>
      <w:r w:rsidRPr="000C334A">
        <w:rPr>
          <w:rFonts w:ascii="Times New Roman" w:hAnsi="Times New Roman"/>
          <w:sz w:val="28"/>
          <w:szCs w:val="28"/>
        </w:rPr>
        <w:t xml:space="preserve"> «Субвенции бюджетам сельских поселений на осуществление первичного воинского учета на территориях, где отсутс</w:t>
      </w:r>
      <w:r w:rsidRPr="000C334A">
        <w:rPr>
          <w:rFonts w:ascii="Times New Roman" w:hAnsi="Times New Roman"/>
          <w:sz w:val="28"/>
          <w:szCs w:val="28"/>
        </w:rPr>
        <w:t>т</w:t>
      </w:r>
      <w:r w:rsidRPr="000C334A">
        <w:rPr>
          <w:rFonts w:ascii="Times New Roman" w:hAnsi="Times New Roman"/>
          <w:sz w:val="28"/>
          <w:szCs w:val="28"/>
        </w:rPr>
        <w:t xml:space="preserve">вуют военные комиссариаты». </w:t>
      </w:r>
      <w:proofErr w:type="gramStart"/>
      <w:r w:rsidRPr="000C334A">
        <w:rPr>
          <w:rFonts w:ascii="Times New Roman" w:hAnsi="Times New Roman"/>
          <w:sz w:val="28"/>
          <w:szCs w:val="28"/>
        </w:rPr>
        <w:t>Прогноз поступлений осуществляется на о</w:t>
      </w:r>
      <w:r w:rsidRPr="000C334A">
        <w:rPr>
          <w:rFonts w:ascii="Times New Roman" w:hAnsi="Times New Roman"/>
          <w:sz w:val="28"/>
          <w:szCs w:val="28"/>
        </w:rPr>
        <w:t>с</w:t>
      </w:r>
      <w:r w:rsidRPr="000C334A">
        <w:rPr>
          <w:rFonts w:ascii="Times New Roman" w:hAnsi="Times New Roman"/>
          <w:sz w:val="28"/>
          <w:szCs w:val="28"/>
        </w:rPr>
        <w:t>новании объема субвенции на осуществление первичного воинского учета на территориях, где отсутствуют военные комиссариаты, рассчитанной в соо</w:t>
      </w:r>
      <w:r w:rsidRPr="000C334A">
        <w:rPr>
          <w:rFonts w:ascii="Times New Roman" w:hAnsi="Times New Roman"/>
          <w:sz w:val="28"/>
          <w:szCs w:val="28"/>
        </w:rPr>
        <w:t>т</w:t>
      </w:r>
      <w:r w:rsidRPr="000C334A">
        <w:rPr>
          <w:rFonts w:ascii="Times New Roman" w:hAnsi="Times New Roman"/>
          <w:sz w:val="28"/>
          <w:szCs w:val="28"/>
        </w:rPr>
        <w:t>ветствии с Областным Законом Ростовской области от 22.10.2005 года №380-ЗС «О межбюджетных отношениях органов государственной власти и орг</w:t>
      </w:r>
      <w:r w:rsidRPr="000C334A">
        <w:rPr>
          <w:rFonts w:ascii="Times New Roman" w:hAnsi="Times New Roman"/>
          <w:sz w:val="28"/>
          <w:szCs w:val="28"/>
        </w:rPr>
        <w:t>а</w:t>
      </w:r>
      <w:r w:rsidRPr="000C334A">
        <w:rPr>
          <w:rFonts w:ascii="Times New Roman" w:hAnsi="Times New Roman"/>
          <w:sz w:val="28"/>
          <w:szCs w:val="28"/>
        </w:rPr>
        <w:lastRenderedPageBreak/>
        <w:t>нов местного самоуправления в Ростовской области» и проектом об облас</w:t>
      </w:r>
      <w:r w:rsidRPr="000C334A">
        <w:rPr>
          <w:rFonts w:ascii="Times New Roman" w:hAnsi="Times New Roman"/>
          <w:sz w:val="28"/>
          <w:szCs w:val="28"/>
        </w:rPr>
        <w:t>т</w:t>
      </w:r>
      <w:r w:rsidRPr="000C334A">
        <w:rPr>
          <w:rFonts w:ascii="Times New Roman" w:hAnsi="Times New Roman"/>
          <w:sz w:val="28"/>
          <w:szCs w:val="28"/>
        </w:rPr>
        <w:t>ном бюджете  на очередной финансовый год и на плановый период;</w:t>
      </w:r>
      <w:proofErr w:type="gramEnd"/>
    </w:p>
    <w:p w:rsidR="00767113" w:rsidRDefault="00767113" w:rsidP="00202EC8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02EC8" w:rsidRPr="000C334A" w:rsidRDefault="00202EC8" w:rsidP="00202E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4A">
        <w:rPr>
          <w:rFonts w:ascii="Times New Roman" w:hAnsi="Times New Roman"/>
          <w:b/>
          <w:sz w:val="28"/>
          <w:szCs w:val="28"/>
        </w:rPr>
        <w:t>951 2 02 03024 10 0000 151</w:t>
      </w:r>
      <w:r w:rsidRPr="000C334A">
        <w:rPr>
          <w:rFonts w:ascii="Times New Roman" w:hAnsi="Times New Roman"/>
          <w:sz w:val="28"/>
          <w:szCs w:val="28"/>
        </w:rPr>
        <w:t xml:space="preserve"> «Субвенции бюджетам сельских поселений на выполнение передаваемых полномочий субъектов Российской Федер</w:t>
      </w:r>
      <w:r w:rsidRPr="000C334A">
        <w:rPr>
          <w:rFonts w:ascii="Times New Roman" w:hAnsi="Times New Roman"/>
          <w:sz w:val="28"/>
          <w:szCs w:val="28"/>
        </w:rPr>
        <w:t>а</w:t>
      </w:r>
      <w:r w:rsidRPr="000C334A">
        <w:rPr>
          <w:rFonts w:ascii="Times New Roman" w:hAnsi="Times New Roman"/>
          <w:sz w:val="28"/>
          <w:szCs w:val="28"/>
        </w:rPr>
        <w:t xml:space="preserve">ции». </w:t>
      </w:r>
      <w:proofErr w:type="gramStart"/>
      <w:r w:rsidRPr="000C334A">
        <w:rPr>
          <w:rFonts w:ascii="Times New Roman" w:hAnsi="Times New Roman"/>
          <w:sz w:val="28"/>
          <w:szCs w:val="28"/>
        </w:rPr>
        <w:t>Прогноз поступлений осуществляется на основании объема субвенции на выполнение передаваемых полномочий субъектов Российской Федерации, рассчитанной в соответствии с Областным Законом Ростовской области от 22.10.2005 года №380-ЗС «О межбюджетных отношениях органов государс</w:t>
      </w:r>
      <w:r w:rsidRPr="000C334A">
        <w:rPr>
          <w:rFonts w:ascii="Times New Roman" w:hAnsi="Times New Roman"/>
          <w:sz w:val="28"/>
          <w:szCs w:val="28"/>
        </w:rPr>
        <w:t>т</w:t>
      </w:r>
      <w:r w:rsidRPr="000C334A">
        <w:rPr>
          <w:rFonts w:ascii="Times New Roman" w:hAnsi="Times New Roman"/>
          <w:sz w:val="28"/>
          <w:szCs w:val="28"/>
        </w:rPr>
        <w:t>венной власти и органов местного самоуправления в Ростовской области» и проектом об областном бюджете  на очередной финансовый год и на план</w:t>
      </w:r>
      <w:r w:rsidRPr="000C334A">
        <w:rPr>
          <w:rFonts w:ascii="Times New Roman" w:hAnsi="Times New Roman"/>
          <w:sz w:val="28"/>
          <w:szCs w:val="28"/>
        </w:rPr>
        <w:t>о</w:t>
      </w:r>
      <w:r w:rsidRPr="000C334A">
        <w:rPr>
          <w:rFonts w:ascii="Times New Roman" w:hAnsi="Times New Roman"/>
          <w:sz w:val="28"/>
          <w:szCs w:val="28"/>
        </w:rPr>
        <w:t>вый период;</w:t>
      </w:r>
      <w:proofErr w:type="gramEnd"/>
    </w:p>
    <w:p w:rsidR="00202EC8" w:rsidRPr="000C334A" w:rsidRDefault="00202EC8" w:rsidP="00202EC8">
      <w:pPr>
        <w:spacing w:before="227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334A">
        <w:rPr>
          <w:rFonts w:ascii="Times New Roman" w:hAnsi="Times New Roman"/>
          <w:sz w:val="28"/>
          <w:szCs w:val="28"/>
        </w:rPr>
        <w:t>4.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 xml:space="preserve"> Доходы местного бюджета, поступление которых не имеет постоя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ного характера.</w:t>
      </w:r>
    </w:p>
    <w:p w:rsidR="00767113" w:rsidRDefault="00767113" w:rsidP="00202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EC8" w:rsidRPr="000C334A" w:rsidRDefault="00202EC8" w:rsidP="00202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C334A">
        <w:rPr>
          <w:rFonts w:ascii="Times New Roman" w:eastAsia="Times New Roman" w:hAnsi="Times New Roman"/>
          <w:b/>
          <w:color w:val="000000"/>
          <w:sz w:val="28"/>
          <w:szCs w:val="28"/>
        </w:rPr>
        <w:t>951 1  08 04020 01 0000 110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 xml:space="preserve"> «Государственная пошлина за совершение нотариальных действий должностными лицами органов местного самоупра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ления, уполномоченными в соответствии с законодательными актами Ро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сийской Федерации на совершение нотариальных действий». Прогноз пост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плений осуществляется с применением метода усреднения на основании у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редненных годовых объемов фактического поступления соответствующих доходов за предшествующие 3 года по данным отчетов об исполнении бю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 xml:space="preserve">жета поселения (форма 0503127). </w:t>
      </w:r>
    </w:p>
    <w:p w:rsidR="00202EC8" w:rsidRPr="000C334A" w:rsidRDefault="00202EC8" w:rsidP="00202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EC8" w:rsidRPr="000C334A" w:rsidRDefault="00202EC8" w:rsidP="00202E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Расчет объемов данных поступлений на очередной финансовый год осуществляется по следующей формуле:</w:t>
      </w:r>
    </w:p>
    <w:p w:rsidR="00202EC8" w:rsidRPr="000C334A" w:rsidRDefault="00202EC8" w:rsidP="00202EC8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 = (</w:t>
      </w:r>
      <w:proofErr w:type="gramStart"/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proofErr w:type="gramEnd"/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-3)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 + 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-2)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 + 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-1)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)/3, где:</w:t>
      </w:r>
    </w:p>
    <w:p w:rsidR="00202EC8" w:rsidRPr="000C334A" w:rsidRDefault="00202EC8" w:rsidP="00202E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proofErr w:type="gramEnd"/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-3)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-2)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, 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-1)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– фактическое значение годовых поступлений за три отчетных года;</w:t>
      </w:r>
    </w:p>
    <w:p w:rsidR="00202EC8" w:rsidRPr="000C334A" w:rsidRDefault="00202EC8" w:rsidP="00202E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 Расчет объемов данных поступлений на плановый период осуществл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ется по следующей формуле:</w:t>
      </w:r>
    </w:p>
    <w:p w:rsidR="00202EC8" w:rsidRPr="000C334A" w:rsidRDefault="00202EC8" w:rsidP="00202EC8">
      <w:pPr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proofErr w:type="gramEnd"/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 = (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t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-2)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 + 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t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-1)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 + 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t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)/3,где:</w:t>
      </w:r>
    </w:p>
    <w:p w:rsidR="00202EC8" w:rsidRPr="000C334A" w:rsidRDefault="00202EC8" w:rsidP="00202EC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proofErr w:type="gramEnd"/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t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-2)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t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-1)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, 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(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/>
        </w:rPr>
        <w:t>t</w:t>
      </w:r>
      <w:r w:rsidRPr="000C334A">
        <w:rPr>
          <w:rFonts w:ascii="Times New Roman" w:eastAsia="Times New Roman" w:hAnsi="Times New Roman"/>
          <w:color w:val="000000"/>
          <w:sz w:val="28"/>
          <w:szCs w:val="28"/>
          <w:vertAlign w:val="subscript"/>
        </w:rPr>
        <w:t>)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– фактическое (прогнозируемое) значение годовых пост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0C334A">
        <w:rPr>
          <w:rFonts w:ascii="Times New Roman" w:eastAsia="Times New Roman" w:hAnsi="Times New Roman"/>
          <w:color w:val="000000"/>
          <w:sz w:val="28"/>
          <w:szCs w:val="28"/>
        </w:rPr>
        <w:t>плений за три года, предшествующих планируемому.</w:t>
      </w:r>
    </w:p>
    <w:p w:rsidR="00202EC8" w:rsidRPr="000C334A" w:rsidRDefault="00202EC8" w:rsidP="00202EC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67113" w:rsidRDefault="00AD35EC" w:rsidP="00AD35EC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AD35EC" w:rsidRDefault="00AD35EC" w:rsidP="00AD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802</w:t>
      </w:r>
      <w:r w:rsidRPr="000C334A">
        <w:rPr>
          <w:rFonts w:ascii="Times New Roman" w:hAnsi="Times New Roman"/>
          <w:b/>
          <w:color w:val="000000"/>
          <w:sz w:val="28"/>
          <w:szCs w:val="28"/>
        </w:rPr>
        <w:t xml:space="preserve"> 1  </w:t>
      </w: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0C33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90050</w:t>
      </w:r>
      <w:r w:rsidRPr="000C33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0C334A">
        <w:rPr>
          <w:rFonts w:ascii="Times New Roman" w:hAnsi="Times New Roman"/>
          <w:b/>
          <w:color w:val="000000"/>
          <w:sz w:val="28"/>
          <w:szCs w:val="28"/>
        </w:rPr>
        <w:t xml:space="preserve"> 0000 1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C334A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0C3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35E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D35EC">
        <w:rPr>
          <w:rFonts w:ascii="Times New Roman" w:hAnsi="Times New Roman" w:cs="Times New Roman"/>
          <w:sz w:val="28"/>
          <w:szCs w:val="28"/>
          <w:lang w:eastAsia="en-US"/>
        </w:rPr>
        <w:t>Прочие поступления от денежных взыск</w:t>
      </w:r>
      <w:r w:rsidRPr="00AD35EC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D35EC">
        <w:rPr>
          <w:rFonts w:ascii="Times New Roman" w:hAnsi="Times New Roman" w:cs="Times New Roman"/>
          <w:sz w:val="28"/>
          <w:szCs w:val="28"/>
          <w:lang w:eastAsia="en-US"/>
        </w:rPr>
        <w:t>ний (штрафов) и иных сумм в возмещение ущерба, зачисляемых в бюджеты поселений»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D35EC">
        <w:rPr>
          <w:rFonts w:ascii="Times New Roman" w:hAnsi="Times New Roman" w:cs="Times New Roman"/>
          <w:sz w:val="28"/>
          <w:szCs w:val="28"/>
        </w:rPr>
        <w:t>Средства, получаемые в результате применения мер гра</w:t>
      </w:r>
      <w:r w:rsidRPr="00AD35EC">
        <w:rPr>
          <w:rFonts w:ascii="Times New Roman" w:hAnsi="Times New Roman" w:cs="Times New Roman"/>
          <w:sz w:val="28"/>
          <w:szCs w:val="28"/>
        </w:rPr>
        <w:t>ж</w:t>
      </w:r>
      <w:r w:rsidRPr="00AD35EC">
        <w:rPr>
          <w:rFonts w:ascii="Times New Roman" w:hAnsi="Times New Roman" w:cs="Times New Roman"/>
          <w:sz w:val="28"/>
          <w:szCs w:val="28"/>
        </w:rPr>
        <w:t>данско-правовой, административной ответственности, в том чи</w:t>
      </w:r>
      <w:r w:rsidRPr="00AD35EC">
        <w:rPr>
          <w:rFonts w:ascii="Times New Roman" w:hAnsi="Times New Roman" w:cs="Times New Roman"/>
          <w:sz w:val="28"/>
          <w:szCs w:val="28"/>
        </w:rPr>
        <w:t>с</w:t>
      </w:r>
      <w:r w:rsidRPr="00AD35EC">
        <w:rPr>
          <w:rFonts w:ascii="Times New Roman" w:hAnsi="Times New Roman" w:cs="Times New Roman"/>
          <w:sz w:val="28"/>
          <w:szCs w:val="28"/>
        </w:rPr>
        <w:t>ле штрафы,  а также средства, получаемые в возмещение вреда, причиненного муниципальному образованию, прогнозируются исходя из фактических поступлений за пре</w:t>
      </w:r>
      <w:r w:rsidRPr="00AD35EC">
        <w:rPr>
          <w:rFonts w:ascii="Times New Roman" w:hAnsi="Times New Roman" w:cs="Times New Roman"/>
          <w:sz w:val="28"/>
          <w:szCs w:val="28"/>
        </w:rPr>
        <w:t>д</w:t>
      </w:r>
      <w:r w:rsidRPr="00AD35EC">
        <w:rPr>
          <w:rFonts w:ascii="Times New Roman" w:hAnsi="Times New Roman" w:cs="Times New Roman"/>
          <w:sz w:val="28"/>
          <w:szCs w:val="28"/>
        </w:rPr>
        <w:t>шествующие периоды, ожидаемого поступления платежей за текущий ф</w:t>
      </w:r>
      <w:r w:rsidRPr="00AD35EC">
        <w:rPr>
          <w:rFonts w:ascii="Times New Roman" w:hAnsi="Times New Roman" w:cs="Times New Roman"/>
          <w:sz w:val="28"/>
          <w:szCs w:val="28"/>
        </w:rPr>
        <w:t>и</w:t>
      </w:r>
      <w:r w:rsidRPr="00AD35EC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767113" w:rsidRDefault="00767113" w:rsidP="00AD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113" w:rsidRDefault="00767113" w:rsidP="00AD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113" w:rsidRDefault="00767113" w:rsidP="00AD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113" w:rsidRDefault="00767113" w:rsidP="00AD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113" w:rsidRPr="00AD35EC" w:rsidRDefault="00767113" w:rsidP="00AD3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8B9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5EC" w:rsidRPr="00AD35EC" w:rsidRDefault="00AD35EC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C334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951 1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17</w:t>
      </w:r>
      <w:r w:rsidRPr="000C334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05050</w:t>
      </w:r>
      <w:r w:rsidRPr="000C334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10</w:t>
      </w:r>
      <w:r w:rsidRPr="000C334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0000 1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8</w:t>
      </w:r>
      <w:r w:rsidRPr="000C334A">
        <w:rPr>
          <w:rFonts w:ascii="Times New Roman" w:eastAsia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AD35EC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 w:rsidRPr="00AD35EC">
        <w:rPr>
          <w:rFonts w:ascii="Times New Roman" w:hAnsi="Times New Roman" w:cs="Times New Roman"/>
          <w:sz w:val="28"/>
          <w:szCs w:val="28"/>
        </w:rPr>
        <w:t>рочие  неналоговые  доходы  бюджетов  сельских поселений». Расчет  прогноза  поступлений  по  прочим  неналог</w:t>
      </w:r>
      <w:r w:rsidRPr="00AD35EC">
        <w:rPr>
          <w:rFonts w:ascii="Times New Roman" w:hAnsi="Times New Roman" w:cs="Times New Roman"/>
          <w:sz w:val="28"/>
          <w:szCs w:val="28"/>
        </w:rPr>
        <w:t>о</w:t>
      </w:r>
      <w:r w:rsidRPr="00AD35EC">
        <w:rPr>
          <w:rFonts w:ascii="Times New Roman" w:hAnsi="Times New Roman" w:cs="Times New Roman"/>
          <w:sz w:val="28"/>
          <w:szCs w:val="28"/>
        </w:rPr>
        <w:t>вым  доходам  произв</w:t>
      </w:r>
      <w:r w:rsidRPr="00AD35EC">
        <w:rPr>
          <w:rFonts w:ascii="Times New Roman" w:hAnsi="Times New Roman" w:cs="Times New Roman"/>
          <w:sz w:val="28"/>
          <w:szCs w:val="28"/>
        </w:rPr>
        <w:t>о</w:t>
      </w:r>
      <w:r w:rsidRPr="00AD35EC">
        <w:rPr>
          <w:rFonts w:ascii="Times New Roman" w:hAnsi="Times New Roman" w:cs="Times New Roman"/>
          <w:sz w:val="28"/>
          <w:szCs w:val="28"/>
        </w:rPr>
        <w:t>дится  в  соответствии  с  действующими  правовыми  актами  Российской  Федерации,  муниципальными  правовыми  актами  с  учетом  фактического  их  начисления  (поступления)  за  отчетный  фина</w:t>
      </w:r>
      <w:r w:rsidRPr="00AD35EC">
        <w:rPr>
          <w:rFonts w:ascii="Times New Roman" w:hAnsi="Times New Roman" w:cs="Times New Roman"/>
          <w:sz w:val="28"/>
          <w:szCs w:val="28"/>
        </w:rPr>
        <w:t>н</w:t>
      </w:r>
      <w:r w:rsidRPr="00AD35EC">
        <w:rPr>
          <w:rFonts w:ascii="Times New Roman" w:hAnsi="Times New Roman" w:cs="Times New Roman"/>
          <w:sz w:val="28"/>
          <w:szCs w:val="28"/>
        </w:rPr>
        <w:t>совый  год  и  предполагаемого  начисления  (поступления)  в  текущем  ф</w:t>
      </w:r>
      <w:r w:rsidRPr="00AD35EC">
        <w:rPr>
          <w:rFonts w:ascii="Times New Roman" w:hAnsi="Times New Roman" w:cs="Times New Roman"/>
          <w:sz w:val="28"/>
          <w:szCs w:val="28"/>
        </w:rPr>
        <w:t>и</w:t>
      </w:r>
      <w:r w:rsidRPr="00AD35EC">
        <w:rPr>
          <w:rFonts w:ascii="Times New Roman" w:hAnsi="Times New Roman" w:cs="Times New Roman"/>
          <w:sz w:val="28"/>
          <w:szCs w:val="28"/>
        </w:rPr>
        <w:t>нансовом  году</w:t>
      </w:r>
    </w:p>
    <w:sectPr w:rsidR="00AD35EC" w:rsidRPr="00AD35EC" w:rsidSect="00202EC8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814" w:rsidRDefault="00DE1814" w:rsidP="00E72F1E">
      <w:pPr>
        <w:spacing w:after="0" w:line="240" w:lineRule="auto"/>
      </w:pPr>
      <w:r>
        <w:separator/>
      </w:r>
    </w:p>
  </w:endnote>
  <w:endnote w:type="continuationSeparator" w:id="1">
    <w:p w:rsidR="00DE1814" w:rsidRDefault="00DE1814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814" w:rsidRDefault="00DE1814" w:rsidP="00E72F1E">
      <w:pPr>
        <w:spacing w:after="0" w:line="240" w:lineRule="auto"/>
      </w:pPr>
      <w:r>
        <w:separator/>
      </w:r>
    </w:p>
  </w:footnote>
  <w:footnote w:type="continuationSeparator" w:id="1">
    <w:p w:rsidR="00DE1814" w:rsidRDefault="00DE1814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0350"/>
    <w:multiLevelType w:val="hybridMultilevel"/>
    <w:tmpl w:val="D744FFE4"/>
    <w:lvl w:ilvl="0" w:tplc="65CCC48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F83"/>
    <w:rsid w:val="00012073"/>
    <w:rsid w:val="000216E9"/>
    <w:rsid w:val="0002605D"/>
    <w:rsid w:val="00030107"/>
    <w:rsid w:val="00040766"/>
    <w:rsid w:val="000435D6"/>
    <w:rsid w:val="00046AFF"/>
    <w:rsid w:val="00051FA2"/>
    <w:rsid w:val="00056F5F"/>
    <w:rsid w:val="00063754"/>
    <w:rsid w:val="000728E8"/>
    <w:rsid w:val="00085D64"/>
    <w:rsid w:val="00091CFF"/>
    <w:rsid w:val="000924E7"/>
    <w:rsid w:val="000959DC"/>
    <w:rsid w:val="00097CBC"/>
    <w:rsid w:val="000A1970"/>
    <w:rsid w:val="000A6967"/>
    <w:rsid w:val="000A72BD"/>
    <w:rsid w:val="000B3658"/>
    <w:rsid w:val="000B385A"/>
    <w:rsid w:val="000B38D5"/>
    <w:rsid w:val="000B6283"/>
    <w:rsid w:val="000B6933"/>
    <w:rsid w:val="000B6C08"/>
    <w:rsid w:val="000C177A"/>
    <w:rsid w:val="000C6773"/>
    <w:rsid w:val="000E00A4"/>
    <w:rsid w:val="000E2926"/>
    <w:rsid w:val="000E3C18"/>
    <w:rsid w:val="000E3F24"/>
    <w:rsid w:val="000E5838"/>
    <w:rsid w:val="000E6FB2"/>
    <w:rsid w:val="000F147F"/>
    <w:rsid w:val="000F1EA4"/>
    <w:rsid w:val="000F63CA"/>
    <w:rsid w:val="00101A22"/>
    <w:rsid w:val="0010658F"/>
    <w:rsid w:val="00112587"/>
    <w:rsid w:val="00121906"/>
    <w:rsid w:val="001224C2"/>
    <w:rsid w:val="0012294D"/>
    <w:rsid w:val="0012334A"/>
    <w:rsid w:val="00131198"/>
    <w:rsid w:val="00132552"/>
    <w:rsid w:val="00136812"/>
    <w:rsid w:val="00143038"/>
    <w:rsid w:val="00143C50"/>
    <w:rsid w:val="001542BD"/>
    <w:rsid w:val="001573CC"/>
    <w:rsid w:val="00157D47"/>
    <w:rsid w:val="00160A76"/>
    <w:rsid w:val="00162D5C"/>
    <w:rsid w:val="00163B74"/>
    <w:rsid w:val="0017327B"/>
    <w:rsid w:val="00173AC1"/>
    <w:rsid w:val="001778C4"/>
    <w:rsid w:val="0018412A"/>
    <w:rsid w:val="001916DB"/>
    <w:rsid w:val="0019315E"/>
    <w:rsid w:val="001A14A2"/>
    <w:rsid w:val="001A21E1"/>
    <w:rsid w:val="001A2C65"/>
    <w:rsid w:val="001A41AB"/>
    <w:rsid w:val="001A78A7"/>
    <w:rsid w:val="001B0833"/>
    <w:rsid w:val="001B43CC"/>
    <w:rsid w:val="001B70E5"/>
    <w:rsid w:val="001C1005"/>
    <w:rsid w:val="001D0AC6"/>
    <w:rsid w:val="001D37D0"/>
    <w:rsid w:val="001D3AF2"/>
    <w:rsid w:val="001D40CD"/>
    <w:rsid w:val="001D7426"/>
    <w:rsid w:val="001E07BB"/>
    <w:rsid w:val="001E361E"/>
    <w:rsid w:val="001E4066"/>
    <w:rsid w:val="001E5CEE"/>
    <w:rsid w:val="001F03F6"/>
    <w:rsid w:val="001F1B1D"/>
    <w:rsid w:val="001F3455"/>
    <w:rsid w:val="00202EC8"/>
    <w:rsid w:val="00210A7E"/>
    <w:rsid w:val="0021423C"/>
    <w:rsid w:val="00214925"/>
    <w:rsid w:val="002150F4"/>
    <w:rsid w:val="0021609D"/>
    <w:rsid w:val="00216836"/>
    <w:rsid w:val="002174C8"/>
    <w:rsid w:val="00222FC2"/>
    <w:rsid w:val="00234952"/>
    <w:rsid w:val="002455BF"/>
    <w:rsid w:val="00253C4C"/>
    <w:rsid w:val="002629E1"/>
    <w:rsid w:val="00264820"/>
    <w:rsid w:val="00265DE5"/>
    <w:rsid w:val="0026638F"/>
    <w:rsid w:val="002668CD"/>
    <w:rsid w:val="00270E33"/>
    <w:rsid w:val="00272A77"/>
    <w:rsid w:val="002774C9"/>
    <w:rsid w:val="002920E1"/>
    <w:rsid w:val="00293969"/>
    <w:rsid w:val="00295652"/>
    <w:rsid w:val="0029714E"/>
    <w:rsid w:val="002971FA"/>
    <w:rsid w:val="002A0ECC"/>
    <w:rsid w:val="002C0A81"/>
    <w:rsid w:val="002C4AAE"/>
    <w:rsid w:val="002C5761"/>
    <w:rsid w:val="002D02C8"/>
    <w:rsid w:val="002D07D4"/>
    <w:rsid w:val="002D6195"/>
    <w:rsid w:val="002E033D"/>
    <w:rsid w:val="002E2F0E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20AAE"/>
    <w:rsid w:val="003308D0"/>
    <w:rsid w:val="00333139"/>
    <w:rsid w:val="00336242"/>
    <w:rsid w:val="00343453"/>
    <w:rsid w:val="0034681B"/>
    <w:rsid w:val="0035455B"/>
    <w:rsid w:val="003605D1"/>
    <w:rsid w:val="003613AA"/>
    <w:rsid w:val="00370D56"/>
    <w:rsid w:val="00374F40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C01F2"/>
    <w:rsid w:val="003D112C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410811"/>
    <w:rsid w:val="004112C3"/>
    <w:rsid w:val="00416D27"/>
    <w:rsid w:val="00417AE9"/>
    <w:rsid w:val="0042089D"/>
    <w:rsid w:val="0042152D"/>
    <w:rsid w:val="004216DF"/>
    <w:rsid w:val="004236F0"/>
    <w:rsid w:val="00425B24"/>
    <w:rsid w:val="00427C7C"/>
    <w:rsid w:val="00440042"/>
    <w:rsid w:val="004428E1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4D66"/>
    <w:rsid w:val="004A3F3E"/>
    <w:rsid w:val="004A527A"/>
    <w:rsid w:val="004A725C"/>
    <w:rsid w:val="004B0F6D"/>
    <w:rsid w:val="004B6737"/>
    <w:rsid w:val="004B754D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1E"/>
    <w:rsid w:val="004F3676"/>
    <w:rsid w:val="004F570B"/>
    <w:rsid w:val="00500213"/>
    <w:rsid w:val="005024B4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41B6"/>
    <w:rsid w:val="00555239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663A"/>
    <w:rsid w:val="005A3043"/>
    <w:rsid w:val="005A79BD"/>
    <w:rsid w:val="005B0117"/>
    <w:rsid w:val="005B407B"/>
    <w:rsid w:val="005C0A2F"/>
    <w:rsid w:val="005C134C"/>
    <w:rsid w:val="005C7029"/>
    <w:rsid w:val="005D1AD3"/>
    <w:rsid w:val="005D30E5"/>
    <w:rsid w:val="005D6204"/>
    <w:rsid w:val="005D7570"/>
    <w:rsid w:val="005E0197"/>
    <w:rsid w:val="005E52A9"/>
    <w:rsid w:val="005E72AC"/>
    <w:rsid w:val="00604E52"/>
    <w:rsid w:val="00605170"/>
    <w:rsid w:val="0061251A"/>
    <w:rsid w:val="00614236"/>
    <w:rsid w:val="00614F14"/>
    <w:rsid w:val="006227E7"/>
    <w:rsid w:val="00630304"/>
    <w:rsid w:val="00630B72"/>
    <w:rsid w:val="00635CDC"/>
    <w:rsid w:val="00640257"/>
    <w:rsid w:val="006537CF"/>
    <w:rsid w:val="00654561"/>
    <w:rsid w:val="0066160C"/>
    <w:rsid w:val="006617AE"/>
    <w:rsid w:val="00664FB1"/>
    <w:rsid w:val="00666AB7"/>
    <w:rsid w:val="006729FE"/>
    <w:rsid w:val="0067464B"/>
    <w:rsid w:val="00674A8B"/>
    <w:rsid w:val="00677BF4"/>
    <w:rsid w:val="00680197"/>
    <w:rsid w:val="00681E52"/>
    <w:rsid w:val="00684488"/>
    <w:rsid w:val="006845B1"/>
    <w:rsid w:val="00685BC6"/>
    <w:rsid w:val="006916BD"/>
    <w:rsid w:val="006944E4"/>
    <w:rsid w:val="00696B06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C7CA6"/>
    <w:rsid w:val="006D3D73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50B3"/>
    <w:rsid w:val="006E7281"/>
    <w:rsid w:val="006E75F2"/>
    <w:rsid w:val="006F5594"/>
    <w:rsid w:val="006F61CA"/>
    <w:rsid w:val="006F6ADF"/>
    <w:rsid w:val="00700D07"/>
    <w:rsid w:val="0071029D"/>
    <w:rsid w:val="00710390"/>
    <w:rsid w:val="00712D66"/>
    <w:rsid w:val="007402E1"/>
    <w:rsid w:val="00744C1E"/>
    <w:rsid w:val="007477CD"/>
    <w:rsid w:val="007511DD"/>
    <w:rsid w:val="00751D82"/>
    <w:rsid w:val="0075214D"/>
    <w:rsid w:val="00756F75"/>
    <w:rsid w:val="007578E4"/>
    <w:rsid w:val="00765181"/>
    <w:rsid w:val="00767113"/>
    <w:rsid w:val="00767315"/>
    <w:rsid w:val="00780EA3"/>
    <w:rsid w:val="0078475F"/>
    <w:rsid w:val="00785DE2"/>
    <w:rsid w:val="00790644"/>
    <w:rsid w:val="007910E7"/>
    <w:rsid w:val="00794741"/>
    <w:rsid w:val="00794EE8"/>
    <w:rsid w:val="00795A49"/>
    <w:rsid w:val="007B414F"/>
    <w:rsid w:val="007C0080"/>
    <w:rsid w:val="007C105D"/>
    <w:rsid w:val="007C4240"/>
    <w:rsid w:val="007C4E93"/>
    <w:rsid w:val="007C7646"/>
    <w:rsid w:val="007D19BC"/>
    <w:rsid w:val="007D6234"/>
    <w:rsid w:val="007D7E3B"/>
    <w:rsid w:val="007F0D8D"/>
    <w:rsid w:val="007F20C1"/>
    <w:rsid w:val="007F7E7A"/>
    <w:rsid w:val="00800B7A"/>
    <w:rsid w:val="008038AB"/>
    <w:rsid w:val="00804E16"/>
    <w:rsid w:val="0081157B"/>
    <w:rsid w:val="008117CC"/>
    <w:rsid w:val="0081432C"/>
    <w:rsid w:val="00814734"/>
    <w:rsid w:val="00815FC4"/>
    <w:rsid w:val="0081697A"/>
    <w:rsid w:val="008203FE"/>
    <w:rsid w:val="008229B3"/>
    <w:rsid w:val="0082419A"/>
    <w:rsid w:val="0082774C"/>
    <w:rsid w:val="00832521"/>
    <w:rsid w:val="00841A34"/>
    <w:rsid w:val="0084556D"/>
    <w:rsid w:val="008459D3"/>
    <w:rsid w:val="00846250"/>
    <w:rsid w:val="00853523"/>
    <w:rsid w:val="00856AC9"/>
    <w:rsid w:val="008608B5"/>
    <w:rsid w:val="008649F0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C3724"/>
    <w:rsid w:val="008C5688"/>
    <w:rsid w:val="008D44BC"/>
    <w:rsid w:val="008D582C"/>
    <w:rsid w:val="008E53A9"/>
    <w:rsid w:val="008E7BAB"/>
    <w:rsid w:val="008F1086"/>
    <w:rsid w:val="00901E87"/>
    <w:rsid w:val="009028F8"/>
    <w:rsid w:val="00904321"/>
    <w:rsid w:val="00904529"/>
    <w:rsid w:val="00910BCC"/>
    <w:rsid w:val="0091148D"/>
    <w:rsid w:val="009124D7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47382"/>
    <w:rsid w:val="0095157A"/>
    <w:rsid w:val="0095173A"/>
    <w:rsid w:val="00961C95"/>
    <w:rsid w:val="009635D1"/>
    <w:rsid w:val="00964F64"/>
    <w:rsid w:val="00971B23"/>
    <w:rsid w:val="009729FB"/>
    <w:rsid w:val="00972AA9"/>
    <w:rsid w:val="00975DF1"/>
    <w:rsid w:val="00976E1E"/>
    <w:rsid w:val="0099722D"/>
    <w:rsid w:val="009A2406"/>
    <w:rsid w:val="009A4088"/>
    <w:rsid w:val="009B2026"/>
    <w:rsid w:val="009B6744"/>
    <w:rsid w:val="009C0B18"/>
    <w:rsid w:val="009C2F6B"/>
    <w:rsid w:val="009C3B2B"/>
    <w:rsid w:val="009C4984"/>
    <w:rsid w:val="009C51A8"/>
    <w:rsid w:val="009C7869"/>
    <w:rsid w:val="009D0C5E"/>
    <w:rsid w:val="009D2DDA"/>
    <w:rsid w:val="009D4664"/>
    <w:rsid w:val="009D5878"/>
    <w:rsid w:val="009D5AA8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3005F"/>
    <w:rsid w:val="00A35B1F"/>
    <w:rsid w:val="00A367D5"/>
    <w:rsid w:val="00A36B31"/>
    <w:rsid w:val="00A370AD"/>
    <w:rsid w:val="00A40CFE"/>
    <w:rsid w:val="00A41053"/>
    <w:rsid w:val="00A54788"/>
    <w:rsid w:val="00A54E1A"/>
    <w:rsid w:val="00A570EC"/>
    <w:rsid w:val="00A6070D"/>
    <w:rsid w:val="00A61706"/>
    <w:rsid w:val="00A71512"/>
    <w:rsid w:val="00A73206"/>
    <w:rsid w:val="00A753EA"/>
    <w:rsid w:val="00A80A10"/>
    <w:rsid w:val="00A83F46"/>
    <w:rsid w:val="00A84063"/>
    <w:rsid w:val="00A847BC"/>
    <w:rsid w:val="00A85A60"/>
    <w:rsid w:val="00AA1AEE"/>
    <w:rsid w:val="00AB46D9"/>
    <w:rsid w:val="00AB4EEA"/>
    <w:rsid w:val="00AC5B28"/>
    <w:rsid w:val="00AC7C9A"/>
    <w:rsid w:val="00AD0469"/>
    <w:rsid w:val="00AD35EC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B03E78"/>
    <w:rsid w:val="00B07FD7"/>
    <w:rsid w:val="00B124E4"/>
    <w:rsid w:val="00B15DE1"/>
    <w:rsid w:val="00B1670B"/>
    <w:rsid w:val="00B1714B"/>
    <w:rsid w:val="00B175CD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483B"/>
    <w:rsid w:val="00B55995"/>
    <w:rsid w:val="00B61FA5"/>
    <w:rsid w:val="00B63673"/>
    <w:rsid w:val="00B6597F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7AFD"/>
    <w:rsid w:val="00BB0A80"/>
    <w:rsid w:val="00BB3493"/>
    <w:rsid w:val="00BB3A41"/>
    <w:rsid w:val="00BC0B0F"/>
    <w:rsid w:val="00BC0FBE"/>
    <w:rsid w:val="00BD0CC5"/>
    <w:rsid w:val="00BE15CE"/>
    <w:rsid w:val="00BF2D73"/>
    <w:rsid w:val="00BF6DF8"/>
    <w:rsid w:val="00BF6FA3"/>
    <w:rsid w:val="00C02FCC"/>
    <w:rsid w:val="00C1151C"/>
    <w:rsid w:val="00C11F7E"/>
    <w:rsid w:val="00C25BFF"/>
    <w:rsid w:val="00C35219"/>
    <w:rsid w:val="00C40B40"/>
    <w:rsid w:val="00C448FE"/>
    <w:rsid w:val="00C476ED"/>
    <w:rsid w:val="00C53A20"/>
    <w:rsid w:val="00C56022"/>
    <w:rsid w:val="00C74344"/>
    <w:rsid w:val="00C76EA8"/>
    <w:rsid w:val="00C82C79"/>
    <w:rsid w:val="00C830CC"/>
    <w:rsid w:val="00C844EE"/>
    <w:rsid w:val="00C93FB8"/>
    <w:rsid w:val="00CA0008"/>
    <w:rsid w:val="00CA5825"/>
    <w:rsid w:val="00CB0C93"/>
    <w:rsid w:val="00CB13EB"/>
    <w:rsid w:val="00CB1A8E"/>
    <w:rsid w:val="00CC1D4A"/>
    <w:rsid w:val="00CC1EAF"/>
    <w:rsid w:val="00CC1F08"/>
    <w:rsid w:val="00CC2ED0"/>
    <w:rsid w:val="00CC473F"/>
    <w:rsid w:val="00CC6069"/>
    <w:rsid w:val="00CD5ACD"/>
    <w:rsid w:val="00CE441F"/>
    <w:rsid w:val="00CE65B8"/>
    <w:rsid w:val="00CF26E2"/>
    <w:rsid w:val="00CF40A5"/>
    <w:rsid w:val="00CF41FF"/>
    <w:rsid w:val="00CF420F"/>
    <w:rsid w:val="00CF43F6"/>
    <w:rsid w:val="00D0004E"/>
    <w:rsid w:val="00D04329"/>
    <w:rsid w:val="00D04EC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34686"/>
    <w:rsid w:val="00D36A1A"/>
    <w:rsid w:val="00D40D7C"/>
    <w:rsid w:val="00D40F76"/>
    <w:rsid w:val="00D44303"/>
    <w:rsid w:val="00D464DF"/>
    <w:rsid w:val="00D51491"/>
    <w:rsid w:val="00D56B3C"/>
    <w:rsid w:val="00D56D28"/>
    <w:rsid w:val="00D610FE"/>
    <w:rsid w:val="00D612C5"/>
    <w:rsid w:val="00D64E5E"/>
    <w:rsid w:val="00D65AFA"/>
    <w:rsid w:val="00D7190D"/>
    <w:rsid w:val="00D71A66"/>
    <w:rsid w:val="00D7612B"/>
    <w:rsid w:val="00D77692"/>
    <w:rsid w:val="00D83A41"/>
    <w:rsid w:val="00D875C1"/>
    <w:rsid w:val="00D87B6B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80"/>
    <w:rsid w:val="00DD2C3B"/>
    <w:rsid w:val="00DD42A8"/>
    <w:rsid w:val="00DE1814"/>
    <w:rsid w:val="00DE275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20C5C"/>
    <w:rsid w:val="00E22AB4"/>
    <w:rsid w:val="00E26183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4297"/>
    <w:rsid w:val="00E65A14"/>
    <w:rsid w:val="00E72F1E"/>
    <w:rsid w:val="00E81394"/>
    <w:rsid w:val="00E83923"/>
    <w:rsid w:val="00E83E97"/>
    <w:rsid w:val="00E87624"/>
    <w:rsid w:val="00E908C3"/>
    <w:rsid w:val="00E963A7"/>
    <w:rsid w:val="00EA0724"/>
    <w:rsid w:val="00EA3FD3"/>
    <w:rsid w:val="00EB1DFF"/>
    <w:rsid w:val="00EB5546"/>
    <w:rsid w:val="00EB607D"/>
    <w:rsid w:val="00EB6E56"/>
    <w:rsid w:val="00EC0BC9"/>
    <w:rsid w:val="00EC5AA4"/>
    <w:rsid w:val="00EE1341"/>
    <w:rsid w:val="00EE213F"/>
    <w:rsid w:val="00EE2416"/>
    <w:rsid w:val="00EE276D"/>
    <w:rsid w:val="00EE2D9C"/>
    <w:rsid w:val="00EE5623"/>
    <w:rsid w:val="00EF36DC"/>
    <w:rsid w:val="00EF74CD"/>
    <w:rsid w:val="00F052A0"/>
    <w:rsid w:val="00F07208"/>
    <w:rsid w:val="00F07C30"/>
    <w:rsid w:val="00F13FD0"/>
    <w:rsid w:val="00F161C6"/>
    <w:rsid w:val="00F2315E"/>
    <w:rsid w:val="00F2319E"/>
    <w:rsid w:val="00F278E6"/>
    <w:rsid w:val="00F32237"/>
    <w:rsid w:val="00F331CE"/>
    <w:rsid w:val="00F37ABE"/>
    <w:rsid w:val="00F443AD"/>
    <w:rsid w:val="00F45688"/>
    <w:rsid w:val="00F46980"/>
    <w:rsid w:val="00F46A9A"/>
    <w:rsid w:val="00F50E15"/>
    <w:rsid w:val="00F51F3D"/>
    <w:rsid w:val="00F521E9"/>
    <w:rsid w:val="00F60C8B"/>
    <w:rsid w:val="00F62D91"/>
    <w:rsid w:val="00F660F0"/>
    <w:rsid w:val="00F705F9"/>
    <w:rsid w:val="00F71451"/>
    <w:rsid w:val="00F71B9D"/>
    <w:rsid w:val="00F72D1C"/>
    <w:rsid w:val="00F72D83"/>
    <w:rsid w:val="00F80AAA"/>
    <w:rsid w:val="00F85856"/>
    <w:rsid w:val="00F85857"/>
    <w:rsid w:val="00F86005"/>
    <w:rsid w:val="00F91E9F"/>
    <w:rsid w:val="00F97EA1"/>
    <w:rsid w:val="00FA00FE"/>
    <w:rsid w:val="00FA13F9"/>
    <w:rsid w:val="00FA2855"/>
    <w:rsid w:val="00FA7C61"/>
    <w:rsid w:val="00FB17A8"/>
    <w:rsid w:val="00FB3FB6"/>
    <w:rsid w:val="00FC3DE2"/>
    <w:rsid w:val="00FC5E93"/>
    <w:rsid w:val="00FD3007"/>
    <w:rsid w:val="00FD3992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AutoShape 19"/>
        <o:r id="V:Rule7" type="connector" idref="#AutoShape 20"/>
        <o:r id="V:Rule8" type="connector" idref="#AutoShape 21"/>
        <o:r id="V:Rule9" type="connector" idref="#AutoShape 22"/>
        <o:r id="V:Rule10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24"/>
  </w:style>
  <w:style w:type="paragraph" w:styleId="1">
    <w:name w:val="heading 1"/>
    <w:basedOn w:val="a"/>
    <w:next w:val="a"/>
    <w:link w:val="10"/>
    <w:uiPriority w:val="9"/>
    <w:qFormat/>
    <w:rsid w:val="00012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A7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0A7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2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21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0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8898B4-E932-4A95-82CD-C5BCA350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3</cp:revision>
  <cp:lastPrinted>2016-06-02T06:36:00Z</cp:lastPrinted>
  <dcterms:created xsi:type="dcterms:W3CDTF">2016-09-21T12:16:00Z</dcterms:created>
  <dcterms:modified xsi:type="dcterms:W3CDTF">2016-09-21T12:55:00Z</dcterms:modified>
</cp:coreProperties>
</file>